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34187" w14:textId="7DE568F8" w:rsidR="000563D3" w:rsidRPr="00446EAF" w:rsidRDefault="000563D3" w:rsidP="00446EAF">
      <w:pPr>
        <w:jc w:val="center"/>
        <w:rPr>
          <w:b/>
          <w:color w:val="2BB673" w:themeColor="text2"/>
          <w:sz w:val="32"/>
        </w:rPr>
      </w:pPr>
      <w:bookmarkStart w:id="0" w:name="_Toc232587875"/>
      <w:bookmarkStart w:id="1" w:name="_Toc232588201"/>
      <w:bookmarkStart w:id="2" w:name="_Toc232588377"/>
      <w:bookmarkStart w:id="3" w:name="_Toc232588513"/>
      <w:bookmarkStart w:id="4" w:name="_Toc233029199"/>
      <w:bookmarkStart w:id="5" w:name="_Toc262055973"/>
      <w:bookmarkStart w:id="6" w:name="_Toc263427156"/>
      <w:bookmarkStart w:id="7" w:name="_Toc264013388"/>
      <w:bookmarkStart w:id="8" w:name="_Toc294893447"/>
      <w:bookmarkStart w:id="9" w:name="_Toc294893634"/>
      <w:bookmarkStart w:id="10" w:name="_Toc295670291"/>
      <w:bookmarkStart w:id="11" w:name="_Toc364088149"/>
      <w:r w:rsidRPr="00446EAF">
        <w:rPr>
          <w:b/>
          <w:color w:val="2BB673" w:themeColor="text2"/>
          <w:sz w:val="32"/>
        </w:rPr>
        <w:t xml:space="preserve">TCAF </w:t>
      </w:r>
      <w:r w:rsidR="008B5904" w:rsidRPr="00446EAF">
        <w:rPr>
          <w:b/>
          <w:color w:val="2BB673" w:themeColor="text2"/>
          <w:sz w:val="32"/>
        </w:rPr>
        <w:t>P</w:t>
      </w:r>
      <w:r w:rsidR="00FF33C1" w:rsidRPr="00446EAF">
        <w:rPr>
          <w:b/>
          <w:color w:val="2BB673" w:themeColor="text2"/>
          <w:sz w:val="32"/>
        </w:rPr>
        <w:t xml:space="preserve">rogram </w:t>
      </w:r>
      <w:r w:rsidR="00A71150" w:rsidRPr="00446EAF">
        <w:rPr>
          <w:b/>
          <w:color w:val="2BB673" w:themeColor="text2"/>
          <w:sz w:val="32"/>
        </w:rPr>
        <w:t xml:space="preserve">Information </w:t>
      </w:r>
      <w:r w:rsidR="00FF33C1" w:rsidRPr="00446EAF">
        <w:rPr>
          <w:b/>
          <w:color w:val="2BB673" w:themeColor="text2"/>
          <w:sz w:val="32"/>
        </w:rPr>
        <w:t>Note (P</w:t>
      </w:r>
      <w:r w:rsidR="008B5904" w:rsidRPr="00446EAF">
        <w:rPr>
          <w:b/>
          <w:color w:val="2BB673" w:themeColor="text2"/>
          <w:sz w:val="32"/>
        </w:rPr>
        <w:t>IN</w:t>
      </w:r>
      <w:r w:rsidR="00FF33C1" w:rsidRPr="00446EAF">
        <w:rPr>
          <w:b/>
          <w:color w:val="2BB673" w:themeColor="text2"/>
          <w:sz w:val="32"/>
        </w:rPr>
        <w:t>)</w:t>
      </w:r>
      <w:r w:rsidR="008B5904" w:rsidRPr="00446EAF">
        <w:rPr>
          <w:b/>
          <w:color w:val="2BB673" w:themeColor="text2"/>
          <w:sz w:val="32"/>
        </w:rPr>
        <w:t xml:space="preserve"> </w:t>
      </w:r>
      <w:r w:rsidR="00FF33C1" w:rsidRPr="00446EAF">
        <w:rPr>
          <w:b/>
          <w:color w:val="2BB673" w:themeColor="text2"/>
          <w:sz w:val="32"/>
        </w:rPr>
        <w:t>Template</w:t>
      </w:r>
    </w:p>
    <w:p w14:paraId="60F4E696" w14:textId="02861B30" w:rsidR="00651203" w:rsidRPr="006A62CB" w:rsidRDefault="00651203" w:rsidP="00651203">
      <w:pPr>
        <w:jc w:val="center"/>
        <w:rPr>
          <w:b/>
          <w:color w:val="000000" w:themeColor="text1"/>
          <w:lang w:val="en-US"/>
        </w:rPr>
      </w:pPr>
      <w:r w:rsidRPr="006A62CB">
        <w:rPr>
          <w:color w:val="000000" w:themeColor="text1"/>
          <w:lang w:val="en-US"/>
        </w:rPr>
        <w:t xml:space="preserve">Revised </w:t>
      </w:r>
      <w:r w:rsidR="00EB1321">
        <w:rPr>
          <w:color w:val="000000" w:themeColor="text1"/>
          <w:lang w:val="en-US"/>
        </w:rPr>
        <w:t>10</w:t>
      </w:r>
      <w:r w:rsidR="005C7263">
        <w:rPr>
          <w:color w:val="000000" w:themeColor="text1"/>
          <w:lang w:val="en-US"/>
        </w:rPr>
        <w:t>/20</w:t>
      </w:r>
      <w:r w:rsidR="009C2F86">
        <w:rPr>
          <w:color w:val="000000" w:themeColor="text1"/>
          <w:lang w:val="en-US"/>
        </w:rPr>
        <w:t>2</w:t>
      </w:r>
      <w:r w:rsidR="007C0C17">
        <w:rPr>
          <w:color w:val="000000" w:themeColor="text1"/>
          <w:lang w:val="en-US"/>
        </w:rPr>
        <w:t>1</w:t>
      </w:r>
    </w:p>
    <w:p w14:paraId="6D479F91" w14:textId="5B9E852E" w:rsidR="002F22F6" w:rsidRPr="006A62CB" w:rsidRDefault="002F22F6" w:rsidP="00F1018E">
      <w:pPr>
        <w:jc w:val="both"/>
        <w:rPr>
          <w:lang w:val="en-US"/>
        </w:rPr>
      </w:pPr>
      <w:r w:rsidRPr="006A62CB">
        <w:rPr>
          <w:lang w:val="en-US"/>
        </w:rPr>
        <w:t>The Transformative Carbon Asset Facility (TCAF or “the Facility”) supports countries to implement market-based carbon pricing and sectoral</w:t>
      </w:r>
      <w:r w:rsidR="00931484">
        <w:rPr>
          <w:lang w:val="en-US"/>
        </w:rPr>
        <w:t>/policy</w:t>
      </w:r>
      <w:r w:rsidRPr="006A62CB">
        <w:rPr>
          <w:lang w:val="en-US"/>
        </w:rPr>
        <w:t xml:space="preserve"> mitigation measures, and in the process</w:t>
      </w:r>
      <w:r w:rsidR="005D4EE3">
        <w:rPr>
          <w:lang w:val="en-US"/>
        </w:rPr>
        <w:t>,</w:t>
      </w:r>
      <w:r w:rsidRPr="006A62CB">
        <w:rPr>
          <w:lang w:val="en-US"/>
        </w:rPr>
        <w:t xml:space="preserve"> pilots new and innovative greenhouse </w:t>
      </w:r>
      <w:r w:rsidR="00B82604" w:rsidRPr="006A62CB">
        <w:rPr>
          <w:lang w:val="en-US"/>
        </w:rPr>
        <w:t xml:space="preserve">gas </w:t>
      </w:r>
      <w:r w:rsidRPr="006A62CB">
        <w:rPr>
          <w:lang w:val="en-US"/>
        </w:rPr>
        <w:t>(GHG) emission reduction crediting mechanisms,</w:t>
      </w:r>
      <w:r w:rsidRPr="006A62CB">
        <w:rPr>
          <w:rStyle w:val="FootnoteReference"/>
          <w:lang w:val="en-US"/>
        </w:rPr>
        <w:footnoteReference w:id="2"/>
      </w:r>
      <w:r w:rsidRPr="006A62CB">
        <w:rPr>
          <w:lang w:val="en-US"/>
        </w:rPr>
        <w:t xml:space="preserve"> providing blueprints for efficient and low-cost mitigation globally and at scale.  The Facility provides a financial incentive in the form of payments for emission reductions</w:t>
      </w:r>
      <w:r w:rsidR="00EF4779" w:rsidRPr="006A62CB">
        <w:rPr>
          <w:lang w:val="en-US"/>
        </w:rPr>
        <w:t xml:space="preserve"> verified by third-parties</w:t>
      </w:r>
      <w:r w:rsidRPr="006A62CB">
        <w:rPr>
          <w:lang w:val="en-US"/>
        </w:rPr>
        <w:t xml:space="preserve">. </w:t>
      </w:r>
      <w:r w:rsidR="00A004D2">
        <w:rPr>
          <w:lang w:val="en-US"/>
        </w:rPr>
        <w:t>As its name indicates, TCAF</w:t>
      </w:r>
      <w:r w:rsidR="006E211A" w:rsidRPr="006A62CB">
        <w:rPr>
          <w:lang w:val="en-US"/>
        </w:rPr>
        <w:t xml:space="preserve"> seeks to support programs that will achieve lasting impact and lead to transformational change</w:t>
      </w:r>
      <w:r w:rsidR="006E211A">
        <w:rPr>
          <w:lang w:val="en-US"/>
        </w:rPr>
        <w:t xml:space="preserve">. </w:t>
      </w:r>
      <w:r w:rsidRPr="006A62CB">
        <w:rPr>
          <w:lang w:val="en-US"/>
        </w:rPr>
        <w:t>To meet this objective, priority will</w:t>
      </w:r>
      <w:r w:rsidR="009A48D7">
        <w:rPr>
          <w:lang w:val="en-US"/>
        </w:rPr>
        <w:t xml:space="preserve"> be given to programs that </w:t>
      </w:r>
      <w:r w:rsidR="001632B1">
        <w:rPr>
          <w:lang w:val="en-US"/>
        </w:rPr>
        <w:t>are close to completion</w:t>
      </w:r>
      <w:r w:rsidR="00690876">
        <w:rPr>
          <w:lang w:val="en-US"/>
        </w:rPr>
        <w:t xml:space="preserve"> of the</w:t>
      </w:r>
      <w:r w:rsidRPr="006A62CB">
        <w:rPr>
          <w:lang w:val="en-US"/>
        </w:rPr>
        <w:t xml:space="preserve"> readiness and design phases</w:t>
      </w:r>
      <w:r w:rsidR="005C7263">
        <w:rPr>
          <w:lang w:val="en-US"/>
        </w:rPr>
        <w:t xml:space="preserve"> </w:t>
      </w:r>
      <w:r w:rsidR="001632B1">
        <w:rPr>
          <w:lang w:val="en-US"/>
        </w:rPr>
        <w:t xml:space="preserve">and can </w:t>
      </w:r>
      <w:r w:rsidR="00690876">
        <w:rPr>
          <w:lang w:val="en-US"/>
        </w:rPr>
        <w:t>soon</w:t>
      </w:r>
      <w:r w:rsidR="001632B1">
        <w:rPr>
          <w:lang w:val="en-US"/>
        </w:rPr>
        <w:t xml:space="preserve"> move to implementation</w:t>
      </w:r>
      <w:r w:rsidR="00446EAF">
        <w:rPr>
          <w:lang w:val="en-US"/>
        </w:rPr>
        <w:t>.</w:t>
      </w:r>
    </w:p>
    <w:p w14:paraId="2A5535AE" w14:textId="02EEB372" w:rsidR="00670176" w:rsidRDefault="00A20AE8" w:rsidP="00852581">
      <w:pPr>
        <w:jc w:val="both"/>
      </w:pPr>
      <w:r>
        <w:t>TCAF has a total capitalization of approximately $21</w:t>
      </w:r>
      <w:r w:rsidR="00852581">
        <w:t>0</w:t>
      </w:r>
      <w:r>
        <w:t xml:space="preserve"> million with c</w:t>
      </w:r>
      <w:r w:rsidR="00065B12">
        <w:t>ontributions from both clim</w:t>
      </w:r>
      <w:r w:rsidR="22D6E4B7">
        <w:t>a</w:t>
      </w:r>
      <w:r w:rsidR="00065B12">
        <w:t>te financ</w:t>
      </w:r>
      <w:r w:rsidR="3D8F100A">
        <w:t>e</w:t>
      </w:r>
      <w:r w:rsidR="00065B12">
        <w:t xml:space="preserve"> providers and carbon market buyers</w:t>
      </w:r>
      <w:r w:rsidR="002D0F89">
        <w:t xml:space="preserve">. The different types of contributions have </w:t>
      </w:r>
      <w:r w:rsidR="00065B12">
        <w:t xml:space="preserve">different </w:t>
      </w:r>
      <w:r w:rsidR="005A1975">
        <w:t>requirement</w:t>
      </w:r>
      <w:r w:rsidR="5C8C80DB">
        <w:t>s</w:t>
      </w:r>
      <w:r w:rsidR="005A1975">
        <w:t xml:space="preserve"> on ER transfer</w:t>
      </w:r>
      <w:r w:rsidR="34EAF342">
        <w:t xml:space="preserve"> </w:t>
      </w:r>
      <w:r w:rsidR="004B5E2C">
        <w:t xml:space="preserve">with </w:t>
      </w:r>
      <w:r w:rsidR="34EAF342">
        <w:t>implication</w:t>
      </w:r>
      <w:r w:rsidR="004B5E2C">
        <w:t>s</w:t>
      </w:r>
      <w:r w:rsidR="34EAF342">
        <w:t xml:space="preserve"> on meeting NDC</w:t>
      </w:r>
      <w:r w:rsidR="6DBE0845">
        <w:t xml:space="preserve"> commitment</w:t>
      </w:r>
      <w:r w:rsidR="00E50A4E">
        <w:t>s</w:t>
      </w:r>
      <w:r w:rsidR="34EAF342">
        <w:t xml:space="preserve"> </w:t>
      </w:r>
      <w:r w:rsidR="78144E07">
        <w:t>by host countries</w:t>
      </w:r>
      <w:r w:rsidR="00E50A4E">
        <w:t>.</w:t>
      </w:r>
      <w:r w:rsidR="003B11D5">
        <w:t xml:space="preserve"> </w:t>
      </w:r>
      <w:r>
        <w:t xml:space="preserve">TCAF plans to sign </w:t>
      </w:r>
      <w:r w:rsidR="00496317">
        <w:t>E</w:t>
      </w:r>
      <w:r w:rsidR="7312E343">
        <w:t xml:space="preserve">mission </w:t>
      </w:r>
      <w:r w:rsidR="00496317">
        <w:t>R</w:t>
      </w:r>
      <w:r w:rsidR="7312E343">
        <w:t xml:space="preserve">eductions </w:t>
      </w:r>
      <w:r w:rsidR="00496317">
        <w:t>P</w:t>
      </w:r>
      <w:r>
        <w:t xml:space="preserve">ayment </w:t>
      </w:r>
      <w:r w:rsidR="00496317">
        <w:t>A</w:t>
      </w:r>
      <w:r>
        <w:t xml:space="preserve">greements </w:t>
      </w:r>
      <w:r w:rsidR="00DD3D56">
        <w:t xml:space="preserve">(ERPAs) </w:t>
      </w:r>
      <w:r>
        <w:t xml:space="preserve">for 4-5 programs, with each program potentially receiving $30-50 million in Results-Based Payments through two payment agreements with the Program Entity (PE) and two agreements with the host </w:t>
      </w:r>
      <w:r w:rsidR="50A4834D">
        <w:t xml:space="preserve">country </w:t>
      </w:r>
      <w:r>
        <w:t>government. These agreements will be signed sequentially in two phases</w:t>
      </w:r>
      <w:r w:rsidR="00670176">
        <w:t>:</w:t>
      </w:r>
    </w:p>
    <w:p w14:paraId="761665CA" w14:textId="466055D7" w:rsidR="00812E1A" w:rsidRDefault="00812E1A" w:rsidP="00812E1A">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w:t>
      </w:r>
      <w:r w:rsidRPr="00D0500F">
        <w:t>Proposed Sequential Signing of Agreements with PE and Host Country government</w:t>
      </w:r>
    </w:p>
    <w:tbl>
      <w:tblPr>
        <w:tblStyle w:val="TableGrid"/>
        <w:tblW w:w="8995" w:type="dxa"/>
        <w:tblLook w:val="04A0" w:firstRow="1" w:lastRow="0" w:firstColumn="1" w:lastColumn="0" w:noHBand="0" w:noVBand="1"/>
      </w:tblPr>
      <w:tblGrid>
        <w:gridCol w:w="1403"/>
        <w:gridCol w:w="3759"/>
        <w:gridCol w:w="3833"/>
      </w:tblGrid>
      <w:tr w:rsidR="00455D26" w14:paraId="443EA263" w14:textId="77777777" w:rsidTr="00812E1A">
        <w:tc>
          <w:tcPr>
            <w:tcW w:w="1403" w:type="dxa"/>
          </w:tcPr>
          <w:p w14:paraId="1A41C43B" w14:textId="78C9FACF" w:rsidR="00055F42" w:rsidRDefault="00055F42" w:rsidP="00397465">
            <w:pPr>
              <w:spacing w:after="480"/>
              <w:jc w:val="both"/>
            </w:pPr>
          </w:p>
        </w:tc>
        <w:tc>
          <w:tcPr>
            <w:tcW w:w="3759" w:type="dxa"/>
          </w:tcPr>
          <w:p w14:paraId="08A9A166" w14:textId="2E97A727" w:rsidR="00455D26" w:rsidRDefault="00455D26" w:rsidP="00670176">
            <w:pPr>
              <w:jc w:val="both"/>
            </w:pPr>
            <w:r>
              <w:t>Agreement to be signed with the PE</w:t>
            </w:r>
          </w:p>
        </w:tc>
        <w:tc>
          <w:tcPr>
            <w:tcW w:w="3833" w:type="dxa"/>
          </w:tcPr>
          <w:p w14:paraId="6EA17CD3" w14:textId="52A61877" w:rsidR="00455D26" w:rsidRDefault="00455D26" w:rsidP="00670176">
            <w:pPr>
              <w:jc w:val="both"/>
            </w:pPr>
            <w:r>
              <w:t>Agreement to be signed with Host Government</w:t>
            </w:r>
          </w:p>
        </w:tc>
      </w:tr>
      <w:tr w:rsidR="00455D26" w14:paraId="1F4016C0" w14:textId="77777777" w:rsidTr="00812E1A">
        <w:tc>
          <w:tcPr>
            <w:tcW w:w="1403" w:type="dxa"/>
          </w:tcPr>
          <w:p w14:paraId="148A2018" w14:textId="68004877" w:rsidR="00455D26" w:rsidRPr="00A27868" w:rsidRDefault="00455D26" w:rsidP="00670176">
            <w:pPr>
              <w:jc w:val="both"/>
              <w:rPr>
                <w:sz w:val="20"/>
                <w:szCs w:val="20"/>
              </w:rPr>
            </w:pPr>
            <w:r w:rsidRPr="00A27868">
              <w:rPr>
                <w:sz w:val="20"/>
                <w:szCs w:val="20"/>
              </w:rPr>
              <w:t>Phase I</w:t>
            </w:r>
          </w:p>
        </w:tc>
        <w:tc>
          <w:tcPr>
            <w:tcW w:w="3759" w:type="dxa"/>
          </w:tcPr>
          <w:p w14:paraId="31E893FF" w14:textId="0B006751" w:rsidR="00455D26" w:rsidRPr="00A27868" w:rsidRDefault="30E6038D" w:rsidP="00670176">
            <w:pPr>
              <w:jc w:val="both"/>
              <w:rPr>
                <w:sz w:val="20"/>
                <w:szCs w:val="20"/>
              </w:rPr>
            </w:pPr>
            <w:r w:rsidRPr="00A27868">
              <w:rPr>
                <w:sz w:val="20"/>
                <w:szCs w:val="20"/>
              </w:rPr>
              <w:t>Emission Reduction</w:t>
            </w:r>
            <w:r w:rsidR="316BE82A" w:rsidRPr="00A27868">
              <w:rPr>
                <w:sz w:val="20"/>
                <w:szCs w:val="20"/>
              </w:rPr>
              <w:t>s</w:t>
            </w:r>
            <w:r w:rsidRPr="00A27868">
              <w:rPr>
                <w:sz w:val="20"/>
                <w:szCs w:val="20"/>
              </w:rPr>
              <w:t xml:space="preserve"> Payment Agreement (ERPA) backed by climate finance funding. Verified Emission Reductions (VERs) paid by this agreement will stay in the host country and will not impact the NDC</w:t>
            </w:r>
            <w:r w:rsidR="00DC4930" w:rsidRPr="00A27868">
              <w:rPr>
                <w:sz w:val="20"/>
                <w:szCs w:val="20"/>
              </w:rPr>
              <w:t>.</w:t>
            </w:r>
          </w:p>
        </w:tc>
        <w:tc>
          <w:tcPr>
            <w:tcW w:w="3833" w:type="dxa"/>
          </w:tcPr>
          <w:p w14:paraId="428263EB" w14:textId="4354E926" w:rsidR="00455D26" w:rsidRPr="00A27868" w:rsidRDefault="00455D26" w:rsidP="00670176">
            <w:pPr>
              <w:jc w:val="both"/>
              <w:rPr>
                <w:sz w:val="20"/>
                <w:szCs w:val="20"/>
              </w:rPr>
            </w:pPr>
            <w:r w:rsidRPr="00A27868">
              <w:rPr>
                <w:sz w:val="20"/>
                <w:szCs w:val="20"/>
              </w:rPr>
              <w:t>Host Country Agreement (HCA): HC agree</w:t>
            </w:r>
            <w:r w:rsidR="00D6631F" w:rsidRPr="00A27868">
              <w:rPr>
                <w:sz w:val="20"/>
                <w:szCs w:val="20"/>
              </w:rPr>
              <w:t>s</w:t>
            </w:r>
            <w:r w:rsidRPr="00A27868">
              <w:rPr>
                <w:sz w:val="20"/>
                <w:szCs w:val="20"/>
              </w:rPr>
              <w:t xml:space="preserve"> to </w:t>
            </w:r>
            <w:r w:rsidR="00433E8E" w:rsidRPr="00A27868">
              <w:rPr>
                <w:sz w:val="20"/>
                <w:szCs w:val="20"/>
              </w:rPr>
              <w:t>under</w:t>
            </w:r>
            <w:r w:rsidRPr="00A27868">
              <w:rPr>
                <w:sz w:val="20"/>
                <w:szCs w:val="20"/>
              </w:rPr>
              <w:t xml:space="preserve">take capacity building to develop </w:t>
            </w:r>
            <w:r w:rsidR="0098162F" w:rsidRPr="00A27868">
              <w:rPr>
                <w:sz w:val="20"/>
                <w:szCs w:val="20"/>
              </w:rPr>
              <w:t xml:space="preserve">the necessary </w:t>
            </w:r>
            <w:r w:rsidRPr="00A27868">
              <w:rPr>
                <w:sz w:val="20"/>
                <w:szCs w:val="20"/>
              </w:rPr>
              <w:t xml:space="preserve">readiness for </w:t>
            </w:r>
            <w:r w:rsidR="007269AC" w:rsidRPr="00A27868">
              <w:rPr>
                <w:sz w:val="20"/>
                <w:szCs w:val="20"/>
              </w:rPr>
              <w:t>A</w:t>
            </w:r>
            <w:r w:rsidRPr="00A27868">
              <w:rPr>
                <w:sz w:val="20"/>
                <w:szCs w:val="20"/>
              </w:rPr>
              <w:t xml:space="preserve">rticle 6 transaction </w:t>
            </w:r>
            <w:r w:rsidR="00723680" w:rsidRPr="00A27868">
              <w:rPr>
                <w:sz w:val="20"/>
                <w:szCs w:val="20"/>
              </w:rPr>
              <w:t xml:space="preserve">authorization </w:t>
            </w:r>
            <w:r w:rsidRPr="00A27868">
              <w:rPr>
                <w:sz w:val="20"/>
                <w:szCs w:val="20"/>
              </w:rPr>
              <w:t xml:space="preserve">and </w:t>
            </w:r>
            <w:r w:rsidR="00723680" w:rsidRPr="00A27868">
              <w:rPr>
                <w:sz w:val="20"/>
                <w:szCs w:val="20"/>
              </w:rPr>
              <w:t xml:space="preserve">to </w:t>
            </w:r>
            <w:r w:rsidRPr="00A27868">
              <w:rPr>
                <w:sz w:val="20"/>
                <w:szCs w:val="20"/>
              </w:rPr>
              <w:t xml:space="preserve">give TCAF the right of first refusal for </w:t>
            </w:r>
            <w:r w:rsidR="007269AC" w:rsidRPr="00A27868">
              <w:rPr>
                <w:sz w:val="20"/>
                <w:szCs w:val="20"/>
              </w:rPr>
              <w:t>A</w:t>
            </w:r>
            <w:r w:rsidRPr="00A27868">
              <w:rPr>
                <w:sz w:val="20"/>
                <w:szCs w:val="20"/>
              </w:rPr>
              <w:t>rticle 6 transaction based on the same crediting program.</w:t>
            </w:r>
          </w:p>
        </w:tc>
      </w:tr>
      <w:tr w:rsidR="00455D26" w14:paraId="452E5C11" w14:textId="77777777" w:rsidTr="00812E1A">
        <w:tc>
          <w:tcPr>
            <w:tcW w:w="1403" w:type="dxa"/>
          </w:tcPr>
          <w:p w14:paraId="7B860AE8" w14:textId="7F8BAD21" w:rsidR="00455D26" w:rsidRPr="00A27868" w:rsidRDefault="00455D26" w:rsidP="00670176">
            <w:pPr>
              <w:jc w:val="both"/>
              <w:rPr>
                <w:sz w:val="20"/>
                <w:szCs w:val="20"/>
              </w:rPr>
            </w:pPr>
            <w:r w:rsidRPr="00A27868">
              <w:rPr>
                <w:sz w:val="20"/>
                <w:szCs w:val="20"/>
              </w:rPr>
              <w:t>Phase II</w:t>
            </w:r>
          </w:p>
        </w:tc>
        <w:tc>
          <w:tcPr>
            <w:tcW w:w="3759" w:type="dxa"/>
          </w:tcPr>
          <w:p w14:paraId="78B57832" w14:textId="161A1CC8" w:rsidR="00455D26" w:rsidRPr="00A27868" w:rsidRDefault="00455D26" w:rsidP="00670176">
            <w:pPr>
              <w:jc w:val="both"/>
              <w:rPr>
                <w:sz w:val="20"/>
                <w:szCs w:val="20"/>
              </w:rPr>
            </w:pPr>
            <w:r w:rsidRPr="00A27868">
              <w:rPr>
                <w:sz w:val="20"/>
                <w:szCs w:val="20"/>
              </w:rPr>
              <w:t>Mitigation Outcome</w:t>
            </w:r>
            <w:r w:rsidR="32AFEA30" w:rsidRPr="00A27868">
              <w:rPr>
                <w:sz w:val="20"/>
                <w:szCs w:val="20"/>
              </w:rPr>
              <w:t>s</w:t>
            </w:r>
            <w:r w:rsidRPr="00A27868">
              <w:rPr>
                <w:sz w:val="20"/>
                <w:szCs w:val="20"/>
              </w:rPr>
              <w:t xml:space="preserve"> Purchase Agreement (MOPA) backed by carbon market buyers.  ERs paid by carbon market funding will require ERs </w:t>
            </w:r>
            <w:r w:rsidR="0046001A" w:rsidRPr="00A27868">
              <w:rPr>
                <w:sz w:val="20"/>
                <w:szCs w:val="20"/>
              </w:rPr>
              <w:t xml:space="preserve">to be </w:t>
            </w:r>
            <w:r w:rsidRPr="00A27868">
              <w:rPr>
                <w:sz w:val="20"/>
                <w:szCs w:val="20"/>
              </w:rPr>
              <w:t xml:space="preserve">transferred out of the host country and require Corresponding Adjustment (CA) against </w:t>
            </w:r>
            <w:r w:rsidR="00441BEC" w:rsidRPr="00A27868">
              <w:rPr>
                <w:sz w:val="20"/>
                <w:szCs w:val="20"/>
              </w:rPr>
              <w:t xml:space="preserve">the </w:t>
            </w:r>
            <w:r w:rsidRPr="00A27868">
              <w:rPr>
                <w:sz w:val="20"/>
                <w:szCs w:val="20"/>
              </w:rPr>
              <w:t>NDC</w:t>
            </w:r>
            <w:r w:rsidR="00441BEC" w:rsidRPr="00A27868">
              <w:rPr>
                <w:sz w:val="20"/>
                <w:szCs w:val="20"/>
              </w:rPr>
              <w:t>.</w:t>
            </w:r>
          </w:p>
        </w:tc>
        <w:tc>
          <w:tcPr>
            <w:tcW w:w="3833" w:type="dxa"/>
          </w:tcPr>
          <w:p w14:paraId="64D11C0F" w14:textId="02CED66A" w:rsidR="00455D26" w:rsidRPr="00A27868" w:rsidRDefault="00455D26" w:rsidP="00670176">
            <w:pPr>
              <w:jc w:val="both"/>
              <w:rPr>
                <w:sz w:val="20"/>
                <w:szCs w:val="20"/>
              </w:rPr>
            </w:pPr>
            <w:r w:rsidRPr="00A27868">
              <w:rPr>
                <w:sz w:val="20"/>
                <w:szCs w:val="20"/>
              </w:rPr>
              <w:t>Updated Host Country Agreement: HC approve</w:t>
            </w:r>
            <w:r w:rsidR="005141C5" w:rsidRPr="00A27868">
              <w:rPr>
                <w:sz w:val="20"/>
                <w:szCs w:val="20"/>
              </w:rPr>
              <w:t>s</w:t>
            </w:r>
            <w:r w:rsidRPr="00A27868">
              <w:rPr>
                <w:sz w:val="20"/>
                <w:szCs w:val="20"/>
              </w:rPr>
              <w:t xml:space="preserve"> the MOPA and agree</w:t>
            </w:r>
            <w:r w:rsidR="005141C5" w:rsidRPr="00A27868">
              <w:rPr>
                <w:sz w:val="20"/>
                <w:szCs w:val="20"/>
              </w:rPr>
              <w:t>s</w:t>
            </w:r>
            <w:r w:rsidRPr="00A27868">
              <w:rPr>
                <w:sz w:val="20"/>
                <w:szCs w:val="20"/>
              </w:rPr>
              <w:t xml:space="preserve"> to authorize ITMO transfer and undertake the reporting according to the final Article 6 rulebook</w:t>
            </w:r>
            <w:r w:rsidR="001D6ACC" w:rsidRPr="00A27868">
              <w:rPr>
                <w:sz w:val="20"/>
                <w:szCs w:val="20"/>
              </w:rPr>
              <w:t>.</w:t>
            </w:r>
          </w:p>
        </w:tc>
      </w:tr>
    </w:tbl>
    <w:p w14:paraId="018DB58C" w14:textId="42D7D616" w:rsidR="00670176" w:rsidRPr="00670176" w:rsidRDefault="00670176" w:rsidP="00F1018E">
      <w:pPr>
        <w:jc w:val="both"/>
      </w:pPr>
    </w:p>
    <w:p w14:paraId="1C435F04" w14:textId="77777777" w:rsidR="00670176" w:rsidRPr="00A1208A" w:rsidRDefault="00670176" w:rsidP="00F1018E">
      <w:pPr>
        <w:jc w:val="both"/>
      </w:pPr>
    </w:p>
    <w:p w14:paraId="63972FCF" w14:textId="3B8C219E" w:rsidR="00F77BC3" w:rsidRDefault="008B0752" w:rsidP="00A1208A">
      <w:pPr>
        <w:jc w:val="both"/>
        <w:rPr>
          <w:lang w:val="en-US"/>
        </w:rPr>
      </w:pPr>
      <w:r w:rsidRPr="006A62CB">
        <w:rPr>
          <w:lang w:val="en-US"/>
        </w:rPr>
        <w:lastRenderedPageBreak/>
        <w:t xml:space="preserve">As the first step for TCAF engagement, a Program Information Note (PIN) </w:t>
      </w:r>
      <w:r w:rsidR="005C7263">
        <w:rPr>
          <w:lang w:val="en-US"/>
        </w:rPr>
        <w:t>should</w:t>
      </w:r>
      <w:r w:rsidRPr="006A62CB">
        <w:rPr>
          <w:lang w:val="en-US"/>
        </w:rPr>
        <w:t xml:space="preserve"> be submitted </w:t>
      </w:r>
      <w:r w:rsidR="008308CA">
        <w:rPr>
          <w:lang w:val="en-US"/>
        </w:rPr>
        <w:t xml:space="preserve">by the program </w:t>
      </w:r>
      <w:r w:rsidR="000625E1">
        <w:rPr>
          <w:lang w:val="en-US"/>
        </w:rPr>
        <w:t>proponent</w:t>
      </w:r>
      <w:r w:rsidR="008308CA">
        <w:rPr>
          <w:lang w:val="en-US"/>
        </w:rPr>
        <w:t xml:space="preserve"> </w:t>
      </w:r>
      <w:r w:rsidRPr="006A62CB">
        <w:rPr>
          <w:lang w:val="en-US"/>
        </w:rPr>
        <w:t>to</w:t>
      </w:r>
      <w:r w:rsidR="009437AF">
        <w:rPr>
          <w:lang w:val="en-US"/>
        </w:rPr>
        <w:t xml:space="preserve"> the</w:t>
      </w:r>
      <w:r w:rsidRPr="006A62CB">
        <w:rPr>
          <w:lang w:val="en-US"/>
        </w:rPr>
        <w:t xml:space="preserve"> TCAF</w:t>
      </w:r>
      <w:r w:rsidR="009437AF">
        <w:rPr>
          <w:lang w:val="en-US"/>
        </w:rPr>
        <w:t xml:space="preserve"> Contributors</w:t>
      </w:r>
      <w:r w:rsidRPr="006A62CB">
        <w:rPr>
          <w:lang w:val="en-US"/>
        </w:rPr>
        <w:t xml:space="preserve"> </w:t>
      </w:r>
      <w:r w:rsidR="005C7263">
        <w:rPr>
          <w:lang w:val="en-US"/>
        </w:rPr>
        <w:t>for</w:t>
      </w:r>
      <w:r w:rsidRPr="006A62CB">
        <w:rPr>
          <w:lang w:val="en-US"/>
        </w:rPr>
        <w:t xml:space="preserve"> endorsement. </w:t>
      </w:r>
      <w:r w:rsidR="002F22F6" w:rsidRPr="006A62CB">
        <w:rPr>
          <w:lang w:val="en-US"/>
        </w:rPr>
        <w:t>The purpose of the PIN is to present the</w:t>
      </w:r>
      <w:r w:rsidR="00D93253">
        <w:rPr>
          <w:lang w:val="en-US"/>
        </w:rPr>
        <w:t xml:space="preserve"> NDC</w:t>
      </w:r>
      <w:r w:rsidR="007933B3">
        <w:rPr>
          <w:lang w:val="en-US"/>
        </w:rPr>
        <w:t xml:space="preserve"> strategy</w:t>
      </w:r>
      <w:r w:rsidR="00D93253">
        <w:rPr>
          <w:lang w:val="en-US"/>
        </w:rPr>
        <w:t>,</w:t>
      </w:r>
      <w:r w:rsidR="002F22F6" w:rsidRPr="006A62CB">
        <w:rPr>
          <w:lang w:val="en-US"/>
        </w:rPr>
        <w:t xml:space="preserve"> </w:t>
      </w:r>
      <w:r w:rsidR="003B7DC4" w:rsidRPr="006A62CB">
        <w:rPr>
          <w:lang w:val="en-US"/>
        </w:rPr>
        <w:t xml:space="preserve">technical </w:t>
      </w:r>
      <w:r w:rsidR="00D93253">
        <w:rPr>
          <w:lang w:val="en-US"/>
        </w:rPr>
        <w:t>design</w:t>
      </w:r>
      <w:r w:rsidR="003B7DC4" w:rsidRPr="006A62CB">
        <w:rPr>
          <w:lang w:val="en-US"/>
        </w:rPr>
        <w:t xml:space="preserve">, </w:t>
      </w:r>
      <w:r w:rsidR="002F22F6" w:rsidRPr="006A62CB">
        <w:rPr>
          <w:lang w:val="en-US"/>
        </w:rPr>
        <w:t>implementation arrangements and financing for the proposed program, and explain how these can lead to sustainable</w:t>
      </w:r>
      <w:r w:rsidR="000965F6">
        <w:rPr>
          <w:lang w:val="en-US"/>
        </w:rPr>
        <w:t xml:space="preserve"> </w:t>
      </w:r>
      <w:r w:rsidR="002F22F6" w:rsidRPr="006A62CB">
        <w:rPr>
          <w:lang w:val="en-US"/>
        </w:rPr>
        <w:t xml:space="preserve">GHG emission reductions and transformational change in the sector or country. </w:t>
      </w:r>
      <w:r w:rsidR="003B7DC4" w:rsidRPr="006A62CB">
        <w:rPr>
          <w:lang w:val="en-US"/>
        </w:rPr>
        <w:t xml:space="preserve">The PIN </w:t>
      </w:r>
      <w:r w:rsidR="000965F6">
        <w:rPr>
          <w:lang w:val="en-US"/>
        </w:rPr>
        <w:t xml:space="preserve">should </w:t>
      </w:r>
      <w:r w:rsidR="005C7263">
        <w:rPr>
          <w:lang w:val="en-US"/>
        </w:rPr>
        <w:t>explain the</w:t>
      </w:r>
      <w:r w:rsidR="000965F6">
        <w:rPr>
          <w:lang w:val="en-US"/>
        </w:rPr>
        <w:t xml:space="preserve"> program</w:t>
      </w:r>
      <w:r w:rsidR="005C7263">
        <w:rPr>
          <w:lang w:val="en-US"/>
        </w:rPr>
        <w:t xml:space="preserve"> context </w:t>
      </w:r>
      <w:r w:rsidR="003B7DC4" w:rsidRPr="006A62CB">
        <w:rPr>
          <w:lang w:val="en-US"/>
        </w:rPr>
        <w:t xml:space="preserve">in the national climate policy environment and </w:t>
      </w:r>
      <w:r w:rsidR="006A62CB">
        <w:rPr>
          <w:lang w:val="en-US"/>
        </w:rPr>
        <w:t>Nationally Determined Contribution (</w:t>
      </w:r>
      <w:r w:rsidR="003B7DC4" w:rsidRPr="006A62CB">
        <w:rPr>
          <w:lang w:val="en-US"/>
        </w:rPr>
        <w:t>NDC</w:t>
      </w:r>
      <w:r w:rsidR="006A62CB">
        <w:rPr>
          <w:lang w:val="en-US"/>
        </w:rPr>
        <w:t>)</w:t>
      </w:r>
      <w:r w:rsidR="003B7DC4" w:rsidRPr="006A62CB">
        <w:rPr>
          <w:lang w:val="en-US"/>
        </w:rPr>
        <w:t xml:space="preserve"> goals of the implementing country</w:t>
      </w:r>
      <w:r w:rsidR="00664AAE">
        <w:rPr>
          <w:lang w:val="en-US"/>
        </w:rPr>
        <w:t xml:space="preserve">. As </w:t>
      </w:r>
      <w:r w:rsidR="00664AAE" w:rsidRPr="006A62CB">
        <w:rPr>
          <w:lang w:val="en-US"/>
        </w:rPr>
        <w:t>TCAF will not rely on existing project- and program-based</w:t>
      </w:r>
      <w:r w:rsidR="00664AAE">
        <w:rPr>
          <w:lang w:val="en-US"/>
        </w:rPr>
        <w:t xml:space="preserve"> GHG accounting methodologies, the PIN should describe</w:t>
      </w:r>
      <w:r w:rsidR="006D385B">
        <w:rPr>
          <w:lang w:val="en-US"/>
        </w:rPr>
        <w:t xml:space="preserve"> the key </w:t>
      </w:r>
      <w:r w:rsidR="00664AAE">
        <w:rPr>
          <w:lang w:val="en-US"/>
        </w:rPr>
        <w:t xml:space="preserve">crediting </w:t>
      </w:r>
      <w:r w:rsidR="006D385B">
        <w:rPr>
          <w:lang w:val="en-US"/>
        </w:rPr>
        <w:t xml:space="preserve">design </w:t>
      </w:r>
      <w:r w:rsidR="00664AAE">
        <w:rPr>
          <w:lang w:val="en-US"/>
        </w:rPr>
        <w:t xml:space="preserve">features that </w:t>
      </w:r>
      <w:r w:rsidR="00B90171">
        <w:rPr>
          <w:lang w:val="en-US"/>
        </w:rPr>
        <w:t>reflect the country’s unconditional NDC target</w:t>
      </w:r>
      <w:r w:rsidR="003B7DC4" w:rsidRPr="006A62CB">
        <w:rPr>
          <w:lang w:val="en-US"/>
        </w:rPr>
        <w:t>.</w:t>
      </w:r>
      <w:r w:rsidR="00F77BC3" w:rsidRPr="006A62CB">
        <w:rPr>
          <w:lang w:val="en-US"/>
        </w:rPr>
        <w:t xml:space="preserve">  </w:t>
      </w:r>
      <w:r w:rsidR="002F22F6" w:rsidRPr="006A62CB">
        <w:rPr>
          <w:lang w:val="en-US"/>
        </w:rPr>
        <w:t>The crediting framework is addressed in more detail in the Program Design Document</w:t>
      </w:r>
      <w:r w:rsidR="00EF4779" w:rsidRPr="006A62CB">
        <w:rPr>
          <w:lang w:val="en-US"/>
        </w:rPr>
        <w:t xml:space="preserve"> (PDD), which </w:t>
      </w:r>
      <w:r w:rsidR="000965F6">
        <w:rPr>
          <w:lang w:val="en-US"/>
        </w:rPr>
        <w:t>should be prepared in parallel to</w:t>
      </w:r>
      <w:r w:rsidR="00EF4779" w:rsidRPr="006A62CB">
        <w:rPr>
          <w:lang w:val="en-US"/>
        </w:rPr>
        <w:t xml:space="preserve"> the PIN</w:t>
      </w:r>
      <w:r w:rsidR="006A62CB">
        <w:rPr>
          <w:lang w:val="en-US"/>
        </w:rPr>
        <w:t>.</w:t>
      </w:r>
      <w:r w:rsidR="002F22F6" w:rsidRPr="006A62CB">
        <w:rPr>
          <w:lang w:val="en-US"/>
        </w:rPr>
        <w:t xml:space="preserve"> </w:t>
      </w:r>
    </w:p>
    <w:p w14:paraId="58015839" w14:textId="3A2BF522" w:rsidR="007933B3" w:rsidRDefault="004D4A68" w:rsidP="009C27EC">
      <w:pPr>
        <w:jc w:val="both"/>
        <w:rPr>
          <w:lang w:val="en-US"/>
        </w:rPr>
      </w:pPr>
      <w:r>
        <w:rPr>
          <w:lang w:val="en-US"/>
        </w:rPr>
        <w:t xml:space="preserve">The template contains </w:t>
      </w:r>
      <w:r w:rsidR="0F0BA8A8" w:rsidRPr="3B1F8842">
        <w:rPr>
          <w:lang w:val="en-US"/>
        </w:rPr>
        <w:t>four</w:t>
      </w:r>
      <w:r>
        <w:rPr>
          <w:lang w:val="en-US"/>
        </w:rPr>
        <w:t xml:space="preserve"> annexes.  Annex A </w:t>
      </w:r>
      <w:r w:rsidR="28617310" w:rsidRPr="3B1F8842">
        <w:rPr>
          <w:lang w:val="en-US"/>
        </w:rPr>
        <w:t>give</w:t>
      </w:r>
      <w:r w:rsidR="71ADEB94" w:rsidRPr="3B1F8842">
        <w:rPr>
          <w:lang w:val="en-US"/>
        </w:rPr>
        <w:t>s</w:t>
      </w:r>
      <w:r>
        <w:rPr>
          <w:lang w:val="en-US"/>
        </w:rPr>
        <w:t xml:space="preserve"> guidance on how the program entity should propose </w:t>
      </w:r>
      <w:r w:rsidR="28617310" w:rsidRPr="3B1F8842">
        <w:rPr>
          <w:lang w:val="en-US"/>
        </w:rPr>
        <w:t>indicator</w:t>
      </w:r>
      <w:r w:rsidR="6F059F1E" w:rsidRPr="3B1F8842">
        <w:rPr>
          <w:lang w:val="en-US"/>
        </w:rPr>
        <w:t>s</w:t>
      </w:r>
      <w:r>
        <w:rPr>
          <w:lang w:val="en-US"/>
        </w:rPr>
        <w:t xml:space="preserve"> to monitor transformational change</w:t>
      </w:r>
      <w:r w:rsidR="003A4C44">
        <w:rPr>
          <w:lang w:val="en-US"/>
        </w:rPr>
        <w:t xml:space="preserve"> and assess transformative quality</w:t>
      </w:r>
      <w:r>
        <w:rPr>
          <w:lang w:val="en-US"/>
        </w:rPr>
        <w:t xml:space="preserve">. The guidance on TCAF baseline approach can be found in Annex B. </w:t>
      </w:r>
      <w:r w:rsidR="5BFFB754" w:rsidRPr="3B1F8842">
        <w:rPr>
          <w:lang w:val="en-US"/>
        </w:rPr>
        <w:t xml:space="preserve"> </w:t>
      </w:r>
      <w:r w:rsidR="092FC46A" w:rsidRPr="3B1F8842">
        <w:rPr>
          <w:lang w:val="en-US"/>
        </w:rPr>
        <w:t xml:space="preserve">Annex </w:t>
      </w:r>
      <w:r w:rsidR="0C400729" w:rsidRPr="3B1F8842">
        <w:rPr>
          <w:lang w:val="en-US"/>
        </w:rPr>
        <w:t>C</w:t>
      </w:r>
      <w:r w:rsidR="00765F45">
        <w:rPr>
          <w:lang w:val="en-US"/>
        </w:rPr>
        <w:t xml:space="preserve"> describe</w:t>
      </w:r>
      <w:r w:rsidR="00656EA5">
        <w:rPr>
          <w:lang w:val="en-US"/>
        </w:rPr>
        <w:t>s</w:t>
      </w:r>
      <w:r w:rsidR="00765F45">
        <w:rPr>
          <w:lang w:val="en-US"/>
        </w:rPr>
        <w:t xml:space="preserve"> TCAF’s </w:t>
      </w:r>
      <w:r w:rsidR="00437B7C">
        <w:rPr>
          <w:lang w:val="en-US"/>
        </w:rPr>
        <w:t>proposed payment structure</w:t>
      </w:r>
      <w:r w:rsidR="00F07462">
        <w:rPr>
          <w:lang w:val="en-US"/>
        </w:rPr>
        <w:t xml:space="preserve"> and </w:t>
      </w:r>
      <w:r w:rsidR="00F7348A">
        <w:rPr>
          <w:lang w:val="en-US"/>
        </w:rPr>
        <w:t>requirement</w:t>
      </w:r>
      <w:r w:rsidR="00656EA5">
        <w:rPr>
          <w:lang w:val="en-US"/>
        </w:rPr>
        <w:t>s</w:t>
      </w:r>
      <w:r w:rsidR="00F7348A">
        <w:rPr>
          <w:lang w:val="en-US"/>
        </w:rPr>
        <w:t xml:space="preserve"> </w:t>
      </w:r>
      <w:r w:rsidR="00656EA5">
        <w:rPr>
          <w:lang w:val="en-US"/>
        </w:rPr>
        <w:t xml:space="preserve">for the </w:t>
      </w:r>
      <w:r w:rsidR="00F7348A">
        <w:rPr>
          <w:lang w:val="en-US"/>
        </w:rPr>
        <w:t>capacity building plan</w:t>
      </w:r>
      <w:r w:rsidR="007933B3">
        <w:rPr>
          <w:lang w:val="en-US"/>
        </w:rPr>
        <w:t>.</w:t>
      </w:r>
      <w:r w:rsidR="00590AF6">
        <w:rPr>
          <w:lang w:val="en-US"/>
        </w:rPr>
        <w:t xml:space="preserve"> </w:t>
      </w:r>
      <w:r w:rsidR="09A7BD01" w:rsidRPr="3B1F8842">
        <w:rPr>
          <w:lang w:val="en-US"/>
        </w:rPr>
        <w:t>Annex D is the proposed process to determine the price for result-based climate finance - verified emission reductions (RBCF-VERs).</w:t>
      </w:r>
    </w:p>
    <w:p w14:paraId="162EC53D" w14:textId="0C3F00A7" w:rsidR="008E62D4" w:rsidRDefault="008E62D4" w:rsidP="009C27EC">
      <w:pPr>
        <w:jc w:val="both"/>
        <w:rPr>
          <w:lang w:val="en-US"/>
        </w:rPr>
        <w:sectPr w:rsidR="008E62D4" w:rsidSect="00711369">
          <w:headerReference w:type="even" r:id="rId14"/>
          <w:headerReference w:type="default" r:id="rId15"/>
          <w:footerReference w:type="even" r:id="rId16"/>
          <w:footerReference w:type="default" r:id="rId17"/>
          <w:headerReference w:type="first" r:id="rId18"/>
          <w:footerReference w:type="first" r:id="rId19"/>
          <w:pgSz w:w="11906" w:h="16838" w:code="9"/>
          <w:pgMar w:top="2160" w:right="1368" w:bottom="1138" w:left="1440" w:header="706" w:footer="288" w:gutter="0"/>
          <w:pgNumType w:fmt="lowerRoman" w:start="1"/>
          <w:cols w:space="708"/>
          <w:docGrid w:linePitch="360"/>
        </w:sectPr>
      </w:pPr>
      <w:r>
        <w:rPr>
          <w:lang w:val="en-US"/>
        </w:rPr>
        <w:t xml:space="preserve">The complete PIN </w:t>
      </w:r>
      <w:r w:rsidR="00F443B9">
        <w:rPr>
          <w:lang w:val="en-US"/>
        </w:rPr>
        <w:t xml:space="preserve">submitted by the PE </w:t>
      </w:r>
      <w:r>
        <w:rPr>
          <w:lang w:val="en-US"/>
        </w:rPr>
        <w:t xml:space="preserve">is suggested to include </w:t>
      </w:r>
      <w:r w:rsidR="5C003DAB" w:rsidRPr="7C19346C">
        <w:rPr>
          <w:lang w:val="en-US"/>
        </w:rPr>
        <w:t xml:space="preserve">four </w:t>
      </w:r>
      <w:r>
        <w:rPr>
          <w:lang w:val="en-US"/>
        </w:rPr>
        <w:t xml:space="preserve">annexes: </w:t>
      </w:r>
      <w:r w:rsidRPr="00F1018E">
        <w:rPr>
          <w:lang w:val="en-US"/>
        </w:rPr>
        <w:t xml:space="preserve">Annex </w:t>
      </w:r>
      <w:r w:rsidR="13EC6921" w:rsidRPr="00F1018E">
        <w:rPr>
          <w:lang w:val="en-US"/>
        </w:rPr>
        <w:t>A</w:t>
      </w:r>
      <w:r w:rsidR="5CD345E0" w:rsidRPr="00F1018E">
        <w:rPr>
          <w:lang w:val="en-US"/>
        </w:rPr>
        <w:t xml:space="preserve"> </w:t>
      </w:r>
      <w:r w:rsidR="6D2C0C64" w:rsidRPr="00F1018E">
        <w:rPr>
          <w:lang w:val="en-US"/>
        </w:rPr>
        <w:t>propose</w:t>
      </w:r>
      <w:r w:rsidR="27E33000" w:rsidRPr="00F1018E">
        <w:rPr>
          <w:lang w:val="en-US"/>
        </w:rPr>
        <w:t>s</w:t>
      </w:r>
      <w:r w:rsidR="00E64651" w:rsidRPr="00F1018E">
        <w:rPr>
          <w:lang w:val="en-US"/>
        </w:rPr>
        <w:t xml:space="preserve"> the indicators to monitor ER, transformational change, and sustainable development co-benefit</w:t>
      </w:r>
      <w:r w:rsidR="5D00252E" w:rsidRPr="00F1018E">
        <w:rPr>
          <w:lang w:val="en-US"/>
        </w:rPr>
        <w:t xml:space="preserve"> as well as plausibility indicator in the case of policy crediting program</w:t>
      </w:r>
      <w:r w:rsidR="6D2C0C64" w:rsidRPr="00F1018E">
        <w:rPr>
          <w:lang w:val="en-US"/>
        </w:rPr>
        <w:t>.</w:t>
      </w:r>
      <w:r w:rsidR="00E64651" w:rsidRPr="00F1018E">
        <w:rPr>
          <w:lang w:val="en-US"/>
        </w:rPr>
        <w:t xml:space="preserve">  Annex </w:t>
      </w:r>
      <w:r w:rsidR="008C1433" w:rsidRPr="00F1018E">
        <w:rPr>
          <w:lang w:val="en-US"/>
        </w:rPr>
        <w:t>B</w:t>
      </w:r>
      <w:r w:rsidR="00E64651" w:rsidRPr="00F1018E">
        <w:rPr>
          <w:lang w:val="en-US"/>
        </w:rPr>
        <w:t xml:space="preserve"> </w:t>
      </w:r>
      <w:r w:rsidR="6D2C0C64" w:rsidRPr="00F1018E">
        <w:rPr>
          <w:lang w:val="en-US"/>
        </w:rPr>
        <w:t>describe</w:t>
      </w:r>
      <w:r w:rsidR="4F07D01A" w:rsidRPr="00F1018E">
        <w:rPr>
          <w:lang w:val="en-US"/>
        </w:rPr>
        <w:t>s</w:t>
      </w:r>
      <w:r w:rsidR="00E64651" w:rsidRPr="00F1018E">
        <w:rPr>
          <w:lang w:val="en-US"/>
        </w:rPr>
        <w:t xml:space="preserve"> the </w:t>
      </w:r>
      <w:r w:rsidR="00E849DD" w:rsidRPr="00F1018E">
        <w:rPr>
          <w:lang w:val="en-US"/>
        </w:rPr>
        <w:t>program</w:t>
      </w:r>
      <w:r w:rsidR="00B216A9" w:rsidRPr="00F1018E">
        <w:rPr>
          <w:lang w:val="en-US"/>
        </w:rPr>
        <w:t>-</w:t>
      </w:r>
      <w:r w:rsidR="00E849DD" w:rsidRPr="00F1018E">
        <w:rPr>
          <w:lang w:val="en-US"/>
        </w:rPr>
        <w:t xml:space="preserve">specific </w:t>
      </w:r>
      <w:r w:rsidR="00E64651" w:rsidRPr="00F1018E">
        <w:rPr>
          <w:lang w:val="en-US"/>
        </w:rPr>
        <w:t>baseline approach</w:t>
      </w:r>
      <w:r w:rsidR="00AA63EF" w:rsidRPr="00F1018E">
        <w:rPr>
          <w:lang w:val="en-US"/>
        </w:rPr>
        <w:t xml:space="preserve"> and ex-</w:t>
      </w:r>
      <w:r w:rsidR="00B21041" w:rsidRPr="00F1018E">
        <w:rPr>
          <w:lang w:val="en-US"/>
        </w:rPr>
        <w:t xml:space="preserve">ante ER </w:t>
      </w:r>
      <w:r w:rsidR="4B797130" w:rsidRPr="00F1018E">
        <w:rPr>
          <w:lang w:val="en-US"/>
        </w:rPr>
        <w:t>estimate</w:t>
      </w:r>
      <w:r w:rsidR="32694517" w:rsidRPr="00F1018E">
        <w:rPr>
          <w:lang w:val="en-US"/>
        </w:rPr>
        <w:t>s</w:t>
      </w:r>
      <w:r w:rsidR="00E849DD" w:rsidRPr="00F1018E">
        <w:rPr>
          <w:lang w:val="en-US"/>
        </w:rPr>
        <w:t xml:space="preserve"> </w:t>
      </w:r>
      <w:r w:rsidRPr="00F1018E">
        <w:rPr>
          <w:lang w:val="en-US"/>
        </w:rPr>
        <w:t xml:space="preserve"> </w:t>
      </w:r>
      <w:r w:rsidR="00E849DD" w:rsidRPr="00F1018E">
        <w:rPr>
          <w:lang w:val="en-US"/>
        </w:rPr>
        <w:t xml:space="preserve"> </w:t>
      </w:r>
      <w:r w:rsidR="61C3F7D3" w:rsidRPr="009E16FC">
        <w:rPr>
          <w:lang w:val="en-US"/>
        </w:rPr>
        <w:t xml:space="preserve"> </w:t>
      </w:r>
      <w:r w:rsidR="39AEACD6" w:rsidRPr="009E16FC">
        <w:rPr>
          <w:lang w:val="en-US"/>
        </w:rPr>
        <w:t xml:space="preserve"> Annex </w:t>
      </w:r>
      <w:r w:rsidR="50AC722C" w:rsidRPr="009E16FC">
        <w:rPr>
          <w:lang w:val="en-US"/>
        </w:rPr>
        <w:t>C</w:t>
      </w:r>
      <w:r w:rsidR="39AEACD6" w:rsidRPr="009E16FC">
        <w:rPr>
          <w:lang w:val="en-US"/>
        </w:rPr>
        <w:t xml:space="preserve"> is</w:t>
      </w:r>
      <w:r w:rsidR="4590C1B3" w:rsidRPr="009E16FC">
        <w:rPr>
          <w:lang w:val="en-US"/>
        </w:rPr>
        <w:t xml:space="preserve"> the capacity building plan</w:t>
      </w:r>
      <w:r w:rsidR="70C853E2" w:rsidRPr="009E16FC">
        <w:rPr>
          <w:lang w:val="en-US"/>
        </w:rPr>
        <w:t xml:space="preserve"> that the</w:t>
      </w:r>
      <w:r w:rsidR="00E8651E" w:rsidRPr="009E16FC">
        <w:rPr>
          <w:lang w:val="en-US"/>
        </w:rPr>
        <w:t xml:space="preserve"> </w:t>
      </w:r>
      <w:r w:rsidR="49865054" w:rsidRPr="009E16FC">
        <w:rPr>
          <w:lang w:val="en-US"/>
        </w:rPr>
        <w:t>government agency</w:t>
      </w:r>
      <w:r w:rsidR="70C853E2" w:rsidRPr="009E16FC">
        <w:rPr>
          <w:lang w:val="en-US"/>
        </w:rPr>
        <w:t xml:space="preserve"> </w:t>
      </w:r>
      <w:r w:rsidR="0DFD7679" w:rsidRPr="009E16FC">
        <w:rPr>
          <w:lang w:val="en-US"/>
        </w:rPr>
        <w:t xml:space="preserve">in charge of climate change and NDC coordination will </w:t>
      </w:r>
      <w:r w:rsidR="2EF3D651" w:rsidRPr="009E16FC">
        <w:rPr>
          <w:lang w:val="en-US"/>
        </w:rPr>
        <w:t>implement</w:t>
      </w:r>
      <w:r w:rsidR="002D2A0A" w:rsidRPr="009E16FC">
        <w:rPr>
          <w:lang w:val="en-US"/>
        </w:rPr>
        <w:t xml:space="preserve">.  The purpose of the plan is to allow the HC </w:t>
      </w:r>
      <w:r w:rsidR="0DFD7679" w:rsidRPr="009E16FC">
        <w:rPr>
          <w:lang w:val="en-US"/>
        </w:rPr>
        <w:t>to be ready to make the decision on</w:t>
      </w:r>
      <w:r w:rsidR="2F3002A0" w:rsidRPr="009E16FC">
        <w:t xml:space="preserve"> </w:t>
      </w:r>
      <w:r w:rsidR="002D2A0A" w:rsidRPr="009E16FC">
        <w:t xml:space="preserve">whether to enter into the </w:t>
      </w:r>
      <w:r w:rsidR="2F3002A0" w:rsidRPr="009E16FC">
        <w:rPr>
          <w:lang w:val="en-US"/>
        </w:rPr>
        <w:t xml:space="preserve">MOPA under Article 6 transaction and </w:t>
      </w:r>
      <w:r w:rsidR="002D2A0A" w:rsidRPr="009E16FC">
        <w:rPr>
          <w:lang w:val="en-US"/>
        </w:rPr>
        <w:t xml:space="preserve">to be </w:t>
      </w:r>
      <w:r w:rsidR="2F3002A0" w:rsidRPr="009E16FC">
        <w:rPr>
          <w:lang w:val="en-US"/>
        </w:rPr>
        <w:t xml:space="preserve">ready for </w:t>
      </w:r>
      <w:r w:rsidR="008A132D" w:rsidRPr="009E16FC">
        <w:rPr>
          <w:lang w:val="en-US"/>
        </w:rPr>
        <w:t xml:space="preserve">the </w:t>
      </w:r>
      <w:r w:rsidR="2F3002A0" w:rsidRPr="009E16FC">
        <w:rPr>
          <w:lang w:val="en-US"/>
        </w:rPr>
        <w:t xml:space="preserve">reporting obligations according to the final Article 6 rulebook. </w:t>
      </w:r>
      <w:r w:rsidR="0DFD7679" w:rsidRPr="009E16FC">
        <w:rPr>
          <w:lang w:val="en-US"/>
        </w:rPr>
        <w:t xml:space="preserve"> </w:t>
      </w:r>
      <w:r w:rsidR="50AC722C" w:rsidRPr="00F1018E">
        <w:rPr>
          <w:lang w:val="en-US"/>
        </w:rPr>
        <w:t xml:space="preserve">Annex D is the price that the PE would like to propose for the VERs related to Climate Finance payment. </w:t>
      </w:r>
    </w:p>
    <w:sdt>
      <w:sdtPr>
        <w:rPr>
          <w:rFonts w:asciiTheme="minorHAnsi" w:eastAsiaTheme="minorHAnsi" w:hAnsiTheme="minorHAnsi" w:cstheme="minorBidi"/>
          <w:color w:val="auto"/>
          <w:sz w:val="22"/>
          <w:szCs w:val="22"/>
          <w:lang w:val="nb-NO"/>
        </w:rPr>
        <w:id w:val="-570502097"/>
        <w:docPartObj>
          <w:docPartGallery w:val="Table of Contents"/>
          <w:docPartUnique/>
        </w:docPartObj>
      </w:sdtPr>
      <w:sdtEndPr>
        <w:rPr>
          <w:b/>
          <w:bCs/>
          <w:noProof/>
        </w:rPr>
      </w:sdtEndPr>
      <w:sdtContent>
        <w:p w14:paraId="3C76AE5A" w14:textId="0F071268" w:rsidR="00FC6C44" w:rsidRDefault="00FC6C44">
          <w:pPr>
            <w:pStyle w:val="TOCHeading"/>
          </w:pPr>
          <w:r>
            <w:t>Table of Contents</w:t>
          </w:r>
        </w:p>
        <w:p w14:paraId="0BEE6B76" w14:textId="7AD7E888" w:rsidR="009C27EC" w:rsidRDefault="00FC6C44">
          <w:pPr>
            <w:pStyle w:val="TOC1"/>
            <w:tabs>
              <w:tab w:val="right" w:leader="dot" w:pos="9088"/>
            </w:tabs>
            <w:rPr>
              <w:rFonts w:eastAsiaTheme="minorEastAsia"/>
              <w:noProof/>
              <w:lang w:val="en-US"/>
            </w:rPr>
          </w:pPr>
          <w:r>
            <w:fldChar w:fldCharType="begin"/>
          </w:r>
          <w:r>
            <w:instrText xml:space="preserve"> TOC \o "1-3" \h \z \u </w:instrText>
          </w:r>
          <w:r>
            <w:fldChar w:fldCharType="separate"/>
          </w:r>
          <w:hyperlink w:anchor="_Toc85688388" w:history="1">
            <w:r w:rsidR="009C27EC" w:rsidRPr="00E43056">
              <w:rPr>
                <w:rStyle w:val="Hyperlink"/>
                <w:noProof/>
                <w:lang w:val="en-US"/>
              </w:rPr>
              <w:t>Basic Program Information</w:t>
            </w:r>
            <w:r w:rsidR="009C27EC">
              <w:rPr>
                <w:noProof/>
                <w:webHidden/>
              </w:rPr>
              <w:tab/>
            </w:r>
            <w:r w:rsidR="009C27EC">
              <w:rPr>
                <w:noProof/>
                <w:webHidden/>
              </w:rPr>
              <w:fldChar w:fldCharType="begin"/>
            </w:r>
            <w:r w:rsidR="009C27EC">
              <w:rPr>
                <w:noProof/>
                <w:webHidden/>
              </w:rPr>
              <w:instrText xml:space="preserve"> PAGEREF _Toc85688388 \h </w:instrText>
            </w:r>
            <w:r w:rsidR="009C27EC">
              <w:rPr>
                <w:noProof/>
                <w:webHidden/>
              </w:rPr>
            </w:r>
            <w:r w:rsidR="009C27EC">
              <w:rPr>
                <w:noProof/>
                <w:webHidden/>
              </w:rPr>
              <w:fldChar w:fldCharType="separate"/>
            </w:r>
            <w:r w:rsidR="002C3F86">
              <w:rPr>
                <w:noProof/>
                <w:webHidden/>
              </w:rPr>
              <w:t>1</w:t>
            </w:r>
            <w:r w:rsidR="009C27EC">
              <w:rPr>
                <w:noProof/>
                <w:webHidden/>
              </w:rPr>
              <w:fldChar w:fldCharType="end"/>
            </w:r>
          </w:hyperlink>
        </w:p>
        <w:p w14:paraId="549D5798" w14:textId="5B412562" w:rsidR="009C27EC" w:rsidRDefault="00BD3CB1">
          <w:pPr>
            <w:pStyle w:val="TOC1"/>
            <w:tabs>
              <w:tab w:val="left" w:pos="440"/>
              <w:tab w:val="right" w:leader="dot" w:pos="9088"/>
            </w:tabs>
            <w:rPr>
              <w:rFonts w:eastAsiaTheme="minorEastAsia"/>
              <w:noProof/>
              <w:lang w:val="en-US"/>
            </w:rPr>
          </w:pPr>
          <w:hyperlink w:anchor="_Toc85688389" w:history="1">
            <w:r w:rsidR="009C27EC" w:rsidRPr="00E43056">
              <w:rPr>
                <w:rStyle w:val="Hyperlink"/>
                <w:noProof/>
                <w:lang w:val="en-US"/>
              </w:rPr>
              <w:t>1</w:t>
            </w:r>
            <w:r w:rsidR="009C27EC">
              <w:rPr>
                <w:rFonts w:eastAsiaTheme="minorEastAsia"/>
                <w:noProof/>
                <w:lang w:val="en-US"/>
              </w:rPr>
              <w:tab/>
            </w:r>
            <w:r w:rsidR="009C27EC" w:rsidRPr="00E43056">
              <w:rPr>
                <w:rStyle w:val="Hyperlink"/>
                <w:noProof/>
                <w:lang w:val="en-US"/>
              </w:rPr>
              <w:t>Program overview</w:t>
            </w:r>
            <w:r w:rsidR="009C27EC">
              <w:rPr>
                <w:noProof/>
                <w:webHidden/>
              </w:rPr>
              <w:tab/>
            </w:r>
            <w:r w:rsidR="009C27EC">
              <w:rPr>
                <w:noProof/>
                <w:webHidden/>
              </w:rPr>
              <w:fldChar w:fldCharType="begin"/>
            </w:r>
            <w:r w:rsidR="009C27EC">
              <w:rPr>
                <w:noProof/>
                <w:webHidden/>
              </w:rPr>
              <w:instrText xml:space="preserve"> PAGEREF _Toc85688389 \h </w:instrText>
            </w:r>
            <w:r w:rsidR="009C27EC">
              <w:rPr>
                <w:noProof/>
                <w:webHidden/>
              </w:rPr>
            </w:r>
            <w:r w:rsidR="009C27EC">
              <w:rPr>
                <w:noProof/>
                <w:webHidden/>
              </w:rPr>
              <w:fldChar w:fldCharType="separate"/>
            </w:r>
            <w:r w:rsidR="002C3F86">
              <w:rPr>
                <w:noProof/>
                <w:webHidden/>
              </w:rPr>
              <w:t>1</w:t>
            </w:r>
            <w:r w:rsidR="009C27EC">
              <w:rPr>
                <w:noProof/>
                <w:webHidden/>
              </w:rPr>
              <w:fldChar w:fldCharType="end"/>
            </w:r>
          </w:hyperlink>
        </w:p>
        <w:p w14:paraId="3336583B" w14:textId="685AFFA3" w:rsidR="009C27EC" w:rsidRDefault="00BD3CB1">
          <w:pPr>
            <w:pStyle w:val="TOC2"/>
            <w:tabs>
              <w:tab w:val="left" w:pos="880"/>
              <w:tab w:val="right" w:leader="dot" w:pos="9088"/>
            </w:tabs>
            <w:rPr>
              <w:rFonts w:eastAsiaTheme="minorEastAsia"/>
              <w:noProof/>
              <w:lang w:val="en-US"/>
            </w:rPr>
          </w:pPr>
          <w:hyperlink w:anchor="_Toc85688390" w:history="1">
            <w:r w:rsidR="009C27EC" w:rsidRPr="00E43056">
              <w:rPr>
                <w:rStyle w:val="Hyperlink"/>
                <w:noProof/>
                <w:lang w:val="en-US"/>
              </w:rPr>
              <w:t>1.1</w:t>
            </w:r>
            <w:r w:rsidR="009C27EC">
              <w:rPr>
                <w:rFonts w:eastAsiaTheme="minorEastAsia"/>
                <w:noProof/>
                <w:lang w:val="en-US"/>
              </w:rPr>
              <w:tab/>
            </w:r>
            <w:r w:rsidR="009C27EC" w:rsidRPr="00E43056">
              <w:rPr>
                <w:rStyle w:val="Hyperlink"/>
                <w:noProof/>
                <w:lang w:val="en-US"/>
              </w:rPr>
              <w:t>Development and country context</w:t>
            </w:r>
            <w:r w:rsidR="009C27EC">
              <w:rPr>
                <w:noProof/>
                <w:webHidden/>
              </w:rPr>
              <w:tab/>
            </w:r>
            <w:r w:rsidR="009C27EC">
              <w:rPr>
                <w:noProof/>
                <w:webHidden/>
              </w:rPr>
              <w:fldChar w:fldCharType="begin"/>
            </w:r>
            <w:r w:rsidR="009C27EC">
              <w:rPr>
                <w:noProof/>
                <w:webHidden/>
              </w:rPr>
              <w:instrText xml:space="preserve"> PAGEREF _Toc85688390 \h </w:instrText>
            </w:r>
            <w:r w:rsidR="009C27EC">
              <w:rPr>
                <w:noProof/>
                <w:webHidden/>
              </w:rPr>
            </w:r>
            <w:r w:rsidR="009C27EC">
              <w:rPr>
                <w:noProof/>
                <w:webHidden/>
              </w:rPr>
              <w:fldChar w:fldCharType="separate"/>
            </w:r>
            <w:r w:rsidR="002C3F86">
              <w:rPr>
                <w:noProof/>
                <w:webHidden/>
              </w:rPr>
              <w:t>1</w:t>
            </w:r>
            <w:r w:rsidR="009C27EC">
              <w:rPr>
                <w:noProof/>
                <w:webHidden/>
              </w:rPr>
              <w:fldChar w:fldCharType="end"/>
            </w:r>
          </w:hyperlink>
        </w:p>
        <w:p w14:paraId="46E3AC7F" w14:textId="620F07C5" w:rsidR="009C27EC" w:rsidRDefault="00BD3CB1">
          <w:pPr>
            <w:pStyle w:val="TOC2"/>
            <w:tabs>
              <w:tab w:val="left" w:pos="880"/>
              <w:tab w:val="right" w:leader="dot" w:pos="9088"/>
            </w:tabs>
            <w:rPr>
              <w:rFonts w:eastAsiaTheme="minorEastAsia"/>
              <w:noProof/>
              <w:lang w:val="en-US"/>
            </w:rPr>
          </w:pPr>
          <w:hyperlink w:anchor="_Toc85688391" w:history="1">
            <w:r w:rsidR="009C27EC" w:rsidRPr="00E43056">
              <w:rPr>
                <w:rStyle w:val="Hyperlink"/>
                <w:noProof/>
                <w:lang w:val="en-US"/>
              </w:rPr>
              <w:t>1.2</w:t>
            </w:r>
            <w:r w:rsidR="009C27EC">
              <w:rPr>
                <w:rFonts w:eastAsiaTheme="minorEastAsia"/>
                <w:noProof/>
                <w:lang w:val="en-US"/>
              </w:rPr>
              <w:tab/>
            </w:r>
            <w:r w:rsidR="009C27EC" w:rsidRPr="00E43056">
              <w:rPr>
                <w:rStyle w:val="Hyperlink"/>
                <w:noProof/>
                <w:lang w:val="en-US"/>
              </w:rPr>
              <w:t>Climate policy context</w:t>
            </w:r>
            <w:r w:rsidR="009C27EC">
              <w:rPr>
                <w:noProof/>
                <w:webHidden/>
              </w:rPr>
              <w:tab/>
            </w:r>
            <w:r w:rsidR="009C27EC">
              <w:rPr>
                <w:noProof/>
                <w:webHidden/>
              </w:rPr>
              <w:fldChar w:fldCharType="begin"/>
            </w:r>
            <w:r w:rsidR="009C27EC">
              <w:rPr>
                <w:noProof/>
                <w:webHidden/>
              </w:rPr>
              <w:instrText xml:space="preserve"> PAGEREF _Toc85688391 \h </w:instrText>
            </w:r>
            <w:r w:rsidR="009C27EC">
              <w:rPr>
                <w:noProof/>
                <w:webHidden/>
              </w:rPr>
            </w:r>
            <w:r w:rsidR="009C27EC">
              <w:rPr>
                <w:noProof/>
                <w:webHidden/>
              </w:rPr>
              <w:fldChar w:fldCharType="separate"/>
            </w:r>
            <w:r w:rsidR="002C3F86">
              <w:rPr>
                <w:noProof/>
                <w:webHidden/>
              </w:rPr>
              <w:t>1</w:t>
            </w:r>
            <w:r w:rsidR="009C27EC">
              <w:rPr>
                <w:noProof/>
                <w:webHidden/>
              </w:rPr>
              <w:fldChar w:fldCharType="end"/>
            </w:r>
          </w:hyperlink>
        </w:p>
        <w:p w14:paraId="275D4E8B" w14:textId="141957DE" w:rsidR="009C27EC" w:rsidRDefault="00BD3CB1">
          <w:pPr>
            <w:pStyle w:val="TOC2"/>
            <w:tabs>
              <w:tab w:val="left" w:pos="880"/>
              <w:tab w:val="right" w:leader="dot" w:pos="9088"/>
            </w:tabs>
            <w:rPr>
              <w:rFonts w:eastAsiaTheme="minorEastAsia"/>
              <w:noProof/>
              <w:lang w:val="en-US"/>
            </w:rPr>
          </w:pPr>
          <w:hyperlink w:anchor="_Toc85688392" w:history="1">
            <w:r w:rsidR="009C27EC" w:rsidRPr="00E43056">
              <w:rPr>
                <w:rStyle w:val="Hyperlink"/>
                <w:noProof/>
                <w:lang w:val="en-US"/>
              </w:rPr>
              <w:t>1.3</w:t>
            </w:r>
            <w:r w:rsidR="009C27EC">
              <w:rPr>
                <w:rFonts w:eastAsiaTheme="minorEastAsia"/>
                <w:noProof/>
                <w:lang w:val="en-US"/>
              </w:rPr>
              <w:tab/>
            </w:r>
            <w:r w:rsidR="009C27EC" w:rsidRPr="00E43056">
              <w:rPr>
                <w:rStyle w:val="Hyperlink"/>
                <w:noProof/>
                <w:lang w:val="en-US"/>
              </w:rPr>
              <w:t>Technical and sectoral overview</w:t>
            </w:r>
            <w:r w:rsidR="009C27EC">
              <w:rPr>
                <w:noProof/>
                <w:webHidden/>
              </w:rPr>
              <w:tab/>
            </w:r>
            <w:r w:rsidR="009C27EC">
              <w:rPr>
                <w:noProof/>
                <w:webHidden/>
              </w:rPr>
              <w:fldChar w:fldCharType="begin"/>
            </w:r>
            <w:r w:rsidR="009C27EC">
              <w:rPr>
                <w:noProof/>
                <w:webHidden/>
              </w:rPr>
              <w:instrText xml:space="preserve"> PAGEREF _Toc85688392 \h </w:instrText>
            </w:r>
            <w:r w:rsidR="009C27EC">
              <w:rPr>
                <w:noProof/>
                <w:webHidden/>
              </w:rPr>
            </w:r>
            <w:r w:rsidR="009C27EC">
              <w:rPr>
                <w:noProof/>
                <w:webHidden/>
              </w:rPr>
              <w:fldChar w:fldCharType="separate"/>
            </w:r>
            <w:r w:rsidR="002C3F86">
              <w:rPr>
                <w:noProof/>
                <w:webHidden/>
              </w:rPr>
              <w:t>1</w:t>
            </w:r>
            <w:r w:rsidR="009C27EC">
              <w:rPr>
                <w:noProof/>
                <w:webHidden/>
              </w:rPr>
              <w:fldChar w:fldCharType="end"/>
            </w:r>
          </w:hyperlink>
        </w:p>
        <w:p w14:paraId="419AEC22" w14:textId="35E86AF3" w:rsidR="009C27EC" w:rsidRDefault="00BD3CB1">
          <w:pPr>
            <w:pStyle w:val="TOC2"/>
            <w:tabs>
              <w:tab w:val="left" w:pos="880"/>
              <w:tab w:val="right" w:leader="dot" w:pos="9088"/>
            </w:tabs>
            <w:rPr>
              <w:rFonts w:eastAsiaTheme="minorEastAsia"/>
              <w:noProof/>
              <w:lang w:val="en-US"/>
            </w:rPr>
          </w:pPr>
          <w:hyperlink w:anchor="_Toc85688393" w:history="1">
            <w:r w:rsidR="009C27EC" w:rsidRPr="00E43056">
              <w:rPr>
                <w:rStyle w:val="Hyperlink"/>
                <w:noProof/>
                <w:lang w:val="en-US"/>
              </w:rPr>
              <w:t>1.4</w:t>
            </w:r>
            <w:r w:rsidR="009C27EC">
              <w:rPr>
                <w:rFonts w:eastAsiaTheme="minorEastAsia"/>
                <w:noProof/>
                <w:lang w:val="en-US"/>
              </w:rPr>
              <w:tab/>
            </w:r>
            <w:r w:rsidR="009C27EC" w:rsidRPr="00E43056">
              <w:rPr>
                <w:rStyle w:val="Hyperlink"/>
                <w:noProof/>
                <w:lang w:val="en-US"/>
              </w:rPr>
              <w:t>Challenges/barriers and how they are addressed</w:t>
            </w:r>
            <w:r w:rsidR="009C27EC">
              <w:rPr>
                <w:noProof/>
                <w:webHidden/>
              </w:rPr>
              <w:tab/>
            </w:r>
            <w:r w:rsidR="009C27EC">
              <w:rPr>
                <w:noProof/>
                <w:webHidden/>
              </w:rPr>
              <w:fldChar w:fldCharType="begin"/>
            </w:r>
            <w:r w:rsidR="009C27EC">
              <w:rPr>
                <w:noProof/>
                <w:webHidden/>
              </w:rPr>
              <w:instrText xml:space="preserve"> PAGEREF _Toc85688393 \h </w:instrText>
            </w:r>
            <w:r w:rsidR="009C27EC">
              <w:rPr>
                <w:noProof/>
                <w:webHidden/>
              </w:rPr>
            </w:r>
            <w:r w:rsidR="009C27EC">
              <w:rPr>
                <w:noProof/>
                <w:webHidden/>
              </w:rPr>
              <w:fldChar w:fldCharType="separate"/>
            </w:r>
            <w:r w:rsidR="002C3F86">
              <w:rPr>
                <w:noProof/>
                <w:webHidden/>
              </w:rPr>
              <w:t>1</w:t>
            </w:r>
            <w:r w:rsidR="009C27EC">
              <w:rPr>
                <w:noProof/>
                <w:webHidden/>
              </w:rPr>
              <w:fldChar w:fldCharType="end"/>
            </w:r>
          </w:hyperlink>
        </w:p>
        <w:p w14:paraId="6F61B2AF" w14:textId="4B6A82F8" w:rsidR="009C27EC" w:rsidRDefault="00BD3CB1">
          <w:pPr>
            <w:pStyle w:val="TOC2"/>
            <w:tabs>
              <w:tab w:val="left" w:pos="880"/>
              <w:tab w:val="right" w:leader="dot" w:pos="9088"/>
            </w:tabs>
            <w:rPr>
              <w:rFonts w:eastAsiaTheme="minorEastAsia"/>
              <w:noProof/>
              <w:lang w:val="en-US"/>
            </w:rPr>
          </w:pPr>
          <w:hyperlink w:anchor="_Toc85688394" w:history="1">
            <w:r w:rsidR="009C27EC" w:rsidRPr="00E43056">
              <w:rPr>
                <w:rStyle w:val="Hyperlink"/>
                <w:noProof/>
                <w:lang w:val="en-US"/>
              </w:rPr>
              <w:t>1.5</w:t>
            </w:r>
            <w:r w:rsidR="009C27EC">
              <w:rPr>
                <w:rFonts w:eastAsiaTheme="minorEastAsia"/>
                <w:noProof/>
                <w:lang w:val="en-US"/>
              </w:rPr>
              <w:tab/>
            </w:r>
            <w:r w:rsidR="009C27EC" w:rsidRPr="00E43056">
              <w:rPr>
                <w:rStyle w:val="Hyperlink"/>
                <w:noProof/>
                <w:lang w:val="en-US"/>
              </w:rPr>
              <w:t>Lead institution</w:t>
            </w:r>
            <w:r w:rsidR="009C27EC">
              <w:rPr>
                <w:noProof/>
                <w:webHidden/>
              </w:rPr>
              <w:tab/>
            </w:r>
            <w:r w:rsidR="009C27EC">
              <w:rPr>
                <w:noProof/>
                <w:webHidden/>
              </w:rPr>
              <w:fldChar w:fldCharType="begin"/>
            </w:r>
            <w:r w:rsidR="009C27EC">
              <w:rPr>
                <w:noProof/>
                <w:webHidden/>
              </w:rPr>
              <w:instrText xml:space="preserve"> PAGEREF _Toc85688394 \h </w:instrText>
            </w:r>
            <w:r w:rsidR="009C27EC">
              <w:rPr>
                <w:noProof/>
                <w:webHidden/>
              </w:rPr>
            </w:r>
            <w:r w:rsidR="009C27EC">
              <w:rPr>
                <w:noProof/>
                <w:webHidden/>
              </w:rPr>
              <w:fldChar w:fldCharType="separate"/>
            </w:r>
            <w:r w:rsidR="002C3F86">
              <w:rPr>
                <w:noProof/>
                <w:webHidden/>
              </w:rPr>
              <w:t>1</w:t>
            </w:r>
            <w:r w:rsidR="009C27EC">
              <w:rPr>
                <w:noProof/>
                <w:webHidden/>
              </w:rPr>
              <w:fldChar w:fldCharType="end"/>
            </w:r>
          </w:hyperlink>
        </w:p>
        <w:p w14:paraId="1210D7B7" w14:textId="3D56E34B" w:rsidR="009C27EC" w:rsidRDefault="00BD3CB1">
          <w:pPr>
            <w:pStyle w:val="TOC1"/>
            <w:tabs>
              <w:tab w:val="left" w:pos="440"/>
              <w:tab w:val="right" w:leader="dot" w:pos="9088"/>
            </w:tabs>
            <w:rPr>
              <w:rFonts w:eastAsiaTheme="minorEastAsia"/>
              <w:noProof/>
              <w:lang w:val="en-US"/>
            </w:rPr>
          </w:pPr>
          <w:hyperlink w:anchor="_Toc85688395" w:history="1">
            <w:r w:rsidR="009C27EC" w:rsidRPr="00E43056">
              <w:rPr>
                <w:rStyle w:val="Hyperlink"/>
                <w:noProof/>
                <w:lang w:val="en-US"/>
              </w:rPr>
              <w:t>2</w:t>
            </w:r>
            <w:r w:rsidR="009C27EC">
              <w:rPr>
                <w:rFonts w:eastAsiaTheme="minorEastAsia"/>
                <w:noProof/>
                <w:lang w:val="en-US"/>
              </w:rPr>
              <w:tab/>
            </w:r>
            <w:r w:rsidR="009C27EC" w:rsidRPr="00E43056">
              <w:rPr>
                <w:rStyle w:val="Hyperlink"/>
                <w:noProof/>
                <w:lang w:val="en-US"/>
              </w:rPr>
              <w:t>Transformational impact</w:t>
            </w:r>
            <w:r w:rsidR="009C27EC">
              <w:rPr>
                <w:noProof/>
                <w:webHidden/>
              </w:rPr>
              <w:tab/>
            </w:r>
            <w:r w:rsidR="009C27EC">
              <w:rPr>
                <w:noProof/>
                <w:webHidden/>
              </w:rPr>
              <w:fldChar w:fldCharType="begin"/>
            </w:r>
            <w:r w:rsidR="009C27EC">
              <w:rPr>
                <w:noProof/>
                <w:webHidden/>
              </w:rPr>
              <w:instrText xml:space="preserve"> PAGEREF _Toc85688395 \h </w:instrText>
            </w:r>
            <w:r w:rsidR="009C27EC">
              <w:rPr>
                <w:noProof/>
                <w:webHidden/>
              </w:rPr>
            </w:r>
            <w:r w:rsidR="009C27EC">
              <w:rPr>
                <w:noProof/>
                <w:webHidden/>
              </w:rPr>
              <w:fldChar w:fldCharType="separate"/>
            </w:r>
            <w:r w:rsidR="002C3F86">
              <w:rPr>
                <w:noProof/>
                <w:webHidden/>
              </w:rPr>
              <w:t>2</w:t>
            </w:r>
            <w:r w:rsidR="009C27EC">
              <w:rPr>
                <w:noProof/>
                <w:webHidden/>
              </w:rPr>
              <w:fldChar w:fldCharType="end"/>
            </w:r>
          </w:hyperlink>
        </w:p>
        <w:p w14:paraId="2B304FF0" w14:textId="309F83F6" w:rsidR="009C27EC" w:rsidRDefault="00BD3CB1">
          <w:pPr>
            <w:pStyle w:val="TOC2"/>
            <w:tabs>
              <w:tab w:val="left" w:pos="880"/>
              <w:tab w:val="right" w:leader="dot" w:pos="9088"/>
            </w:tabs>
            <w:rPr>
              <w:rFonts w:eastAsiaTheme="minorEastAsia"/>
              <w:noProof/>
              <w:lang w:val="en-US"/>
            </w:rPr>
          </w:pPr>
          <w:hyperlink w:anchor="_Toc85688396" w:history="1">
            <w:r w:rsidR="009C27EC" w:rsidRPr="00E43056">
              <w:rPr>
                <w:rStyle w:val="Hyperlink"/>
                <w:noProof/>
                <w:lang w:val="en-US"/>
              </w:rPr>
              <w:t>2.1</w:t>
            </w:r>
            <w:r w:rsidR="009C27EC">
              <w:rPr>
                <w:rFonts w:eastAsiaTheme="minorEastAsia"/>
                <w:noProof/>
                <w:lang w:val="en-US"/>
              </w:rPr>
              <w:tab/>
            </w:r>
            <w:r w:rsidR="009C27EC" w:rsidRPr="00E43056">
              <w:rPr>
                <w:rStyle w:val="Hyperlink"/>
                <w:noProof/>
                <w:lang w:val="en-US"/>
              </w:rPr>
              <w:t>Size</w:t>
            </w:r>
            <w:r w:rsidR="009C27EC">
              <w:rPr>
                <w:noProof/>
                <w:webHidden/>
              </w:rPr>
              <w:tab/>
            </w:r>
            <w:r w:rsidR="009C27EC">
              <w:rPr>
                <w:noProof/>
                <w:webHidden/>
              </w:rPr>
              <w:fldChar w:fldCharType="begin"/>
            </w:r>
            <w:r w:rsidR="009C27EC">
              <w:rPr>
                <w:noProof/>
                <w:webHidden/>
              </w:rPr>
              <w:instrText xml:space="preserve"> PAGEREF _Toc85688396 \h </w:instrText>
            </w:r>
            <w:r w:rsidR="009C27EC">
              <w:rPr>
                <w:noProof/>
                <w:webHidden/>
              </w:rPr>
            </w:r>
            <w:r w:rsidR="009C27EC">
              <w:rPr>
                <w:noProof/>
                <w:webHidden/>
              </w:rPr>
              <w:fldChar w:fldCharType="separate"/>
            </w:r>
            <w:r w:rsidR="002C3F86">
              <w:rPr>
                <w:noProof/>
                <w:webHidden/>
              </w:rPr>
              <w:t>2</w:t>
            </w:r>
            <w:r w:rsidR="009C27EC">
              <w:rPr>
                <w:noProof/>
                <w:webHidden/>
              </w:rPr>
              <w:fldChar w:fldCharType="end"/>
            </w:r>
          </w:hyperlink>
        </w:p>
        <w:p w14:paraId="77777676" w14:textId="0885B87C" w:rsidR="009C27EC" w:rsidRDefault="00BD3CB1">
          <w:pPr>
            <w:pStyle w:val="TOC2"/>
            <w:tabs>
              <w:tab w:val="left" w:pos="880"/>
              <w:tab w:val="right" w:leader="dot" w:pos="9088"/>
            </w:tabs>
            <w:rPr>
              <w:rFonts w:eastAsiaTheme="minorEastAsia"/>
              <w:noProof/>
              <w:lang w:val="en-US"/>
            </w:rPr>
          </w:pPr>
          <w:hyperlink w:anchor="_Toc85688397" w:history="1">
            <w:r w:rsidR="009C27EC" w:rsidRPr="00E43056">
              <w:rPr>
                <w:rStyle w:val="Hyperlink"/>
                <w:noProof/>
              </w:rPr>
              <w:t>2.2</w:t>
            </w:r>
            <w:r w:rsidR="009C27EC">
              <w:rPr>
                <w:rFonts w:eastAsiaTheme="minorEastAsia"/>
                <w:noProof/>
                <w:lang w:val="en-US"/>
              </w:rPr>
              <w:tab/>
            </w:r>
            <w:r w:rsidR="009C27EC" w:rsidRPr="00E43056">
              <w:rPr>
                <w:rStyle w:val="Hyperlink"/>
                <w:noProof/>
              </w:rPr>
              <w:t>Sustainability</w:t>
            </w:r>
            <w:r w:rsidR="009C27EC">
              <w:rPr>
                <w:noProof/>
                <w:webHidden/>
              </w:rPr>
              <w:tab/>
            </w:r>
            <w:r w:rsidR="009C27EC">
              <w:rPr>
                <w:noProof/>
                <w:webHidden/>
              </w:rPr>
              <w:fldChar w:fldCharType="begin"/>
            </w:r>
            <w:r w:rsidR="009C27EC">
              <w:rPr>
                <w:noProof/>
                <w:webHidden/>
              </w:rPr>
              <w:instrText xml:space="preserve"> PAGEREF _Toc85688397 \h </w:instrText>
            </w:r>
            <w:r w:rsidR="009C27EC">
              <w:rPr>
                <w:noProof/>
                <w:webHidden/>
              </w:rPr>
            </w:r>
            <w:r w:rsidR="009C27EC">
              <w:rPr>
                <w:noProof/>
                <w:webHidden/>
              </w:rPr>
              <w:fldChar w:fldCharType="separate"/>
            </w:r>
            <w:r w:rsidR="002C3F86">
              <w:rPr>
                <w:noProof/>
                <w:webHidden/>
              </w:rPr>
              <w:t>2</w:t>
            </w:r>
            <w:r w:rsidR="009C27EC">
              <w:rPr>
                <w:noProof/>
                <w:webHidden/>
              </w:rPr>
              <w:fldChar w:fldCharType="end"/>
            </w:r>
          </w:hyperlink>
        </w:p>
        <w:p w14:paraId="3D0889A0" w14:textId="4D2E78E7" w:rsidR="009C27EC" w:rsidRDefault="00BD3CB1">
          <w:pPr>
            <w:pStyle w:val="TOC2"/>
            <w:tabs>
              <w:tab w:val="left" w:pos="880"/>
              <w:tab w:val="right" w:leader="dot" w:pos="9088"/>
            </w:tabs>
            <w:rPr>
              <w:rFonts w:eastAsiaTheme="minorEastAsia"/>
              <w:noProof/>
              <w:lang w:val="en-US"/>
            </w:rPr>
          </w:pPr>
          <w:hyperlink w:anchor="_Toc85688398" w:history="1">
            <w:r w:rsidR="009C27EC" w:rsidRPr="00E43056">
              <w:rPr>
                <w:rStyle w:val="Hyperlink"/>
                <w:noProof/>
              </w:rPr>
              <w:t>2.3</w:t>
            </w:r>
            <w:r w:rsidR="009C27EC">
              <w:rPr>
                <w:rFonts w:eastAsiaTheme="minorEastAsia"/>
                <w:noProof/>
                <w:lang w:val="en-US"/>
              </w:rPr>
              <w:tab/>
            </w:r>
            <w:r w:rsidR="009C27EC" w:rsidRPr="00E43056">
              <w:rPr>
                <w:rStyle w:val="Hyperlink"/>
                <w:noProof/>
              </w:rPr>
              <w:t>Leverage</w:t>
            </w:r>
            <w:r w:rsidR="009C27EC">
              <w:rPr>
                <w:noProof/>
                <w:webHidden/>
              </w:rPr>
              <w:tab/>
            </w:r>
            <w:r w:rsidR="009C27EC">
              <w:rPr>
                <w:noProof/>
                <w:webHidden/>
              </w:rPr>
              <w:fldChar w:fldCharType="begin"/>
            </w:r>
            <w:r w:rsidR="009C27EC">
              <w:rPr>
                <w:noProof/>
                <w:webHidden/>
              </w:rPr>
              <w:instrText xml:space="preserve"> PAGEREF _Toc85688398 \h </w:instrText>
            </w:r>
            <w:r w:rsidR="009C27EC">
              <w:rPr>
                <w:noProof/>
                <w:webHidden/>
              </w:rPr>
            </w:r>
            <w:r w:rsidR="009C27EC">
              <w:rPr>
                <w:noProof/>
                <w:webHidden/>
              </w:rPr>
              <w:fldChar w:fldCharType="separate"/>
            </w:r>
            <w:r w:rsidR="002C3F86">
              <w:rPr>
                <w:noProof/>
                <w:webHidden/>
              </w:rPr>
              <w:t>3</w:t>
            </w:r>
            <w:r w:rsidR="009C27EC">
              <w:rPr>
                <w:noProof/>
                <w:webHidden/>
              </w:rPr>
              <w:fldChar w:fldCharType="end"/>
            </w:r>
          </w:hyperlink>
        </w:p>
        <w:p w14:paraId="0B94833D" w14:textId="7618234D" w:rsidR="009C27EC" w:rsidRDefault="00BD3CB1">
          <w:pPr>
            <w:pStyle w:val="TOC2"/>
            <w:tabs>
              <w:tab w:val="left" w:pos="880"/>
              <w:tab w:val="right" w:leader="dot" w:pos="9088"/>
            </w:tabs>
            <w:rPr>
              <w:rFonts w:eastAsiaTheme="minorEastAsia"/>
              <w:noProof/>
              <w:lang w:val="en-US"/>
            </w:rPr>
          </w:pPr>
          <w:hyperlink w:anchor="_Toc85688399" w:history="1">
            <w:r w:rsidR="009C27EC" w:rsidRPr="00E43056">
              <w:rPr>
                <w:rStyle w:val="Hyperlink"/>
                <w:noProof/>
              </w:rPr>
              <w:t>2.4</w:t>
            </w:r>
            <w:r w:rsidR="009C27EC">
              <w:rPr>
                <w:rFonts w:eastAsiaTheme="minorEastAsia"/>
                <w:noProof/>
                <w:lang w:val="en-US"/>
              </w:rPr>
              <w:tab/>
            </w:r>
            <w:r w:rsidR="009C27EC" w:rsidRPr="00E43056">
              <w:rPr>
                <w:rStyle w:val="Hyperlink"/>
                <w:noProof/>
              </w:rPr>
              <w:t>Carbon Pricing</w:t>
            </w:r>
            <w:r w:rsidR="009C27EC">
              <w:rPr>
                <w:noProof/>
                <w:webHidden/>
              </w:rPr>
              <w:tab/>
            </w:r>
            <w:r w:rsidR="009C27EC">
              <w:rPr>
                <w:noProof/>
                <w:webHidden/>
              </w:rPr>
              <w:fldChar w:fldCharType="begin"/>
            </w:r>
            <w:r w:rsidR="009C27EC">
              <w:rPr>
                <w:noProof/>
                <w:webHidden/>
              </w:rPr>
              <w:instrText xml:space="preserve"> PAGEREF _Toc85688399 \h </w:instrText>
            </w:r>
            <w:r w:rsidR="009C27EC">
              <w:rPr>
                <w:noProof/>
                <w:webHidden/>
              </w:rPr>
            </w:r>
            <w:r w:rsidR="009C27EC">
              <w:rPr>
                <w:noProof/>
                <w:webHidden/>
              </w:rPr>
              <w:fldChar w:fldCharType="separate"/>
            </w:r>
            <w:r w:rsidR="002C3F86">
              <w:rPr>
                <w:noProof/>
                <w:webHidden/>
              </w:rPr>
              <w:t>3</w:t>
            </w:r>
            <w:r w:rsidR="009C27EC">
              <w:rPr>
                <w:noProof/>
                <w:webHidden/>
              </w:rPr>
              <w:fldChar w:fldCharType="end"/>
            </w:r>
          </w:hyperlink>
        </w:p>
        <w:p w14:paraId="5B7B72E8" w14:textId="3FC2A768" w:rsidR="009C27EC" w:rsidRDefault="00BD3CB1">
          <w:pPr>
            <w:pStyle w:val="TOC2"/>
            <w:tabs>
              <w:tab w:val="left" w:pos="880"/>
              <w:tab w:val="right" w:leader="dot" w:pos="9088"/>
            </w:tabs>
            <w:rPr>
              <w:rFonts w:eastAsiaTheme="minorEastAsia"/>
              <w:noProof/>
              <w:lang w:val="en-US"/>
            </w:rPr>
          </w:pPr>
          <w:hyperlink w:anchor="_Toc85688400" w:history="1">
            <w:r w:rsidR="009C27EC" w:rsidRPr="00E43056">
              <w:rPr>
                <w:rStyle w:val="Hyperlink"/>
                <w:noProof/>
                <w:lang w:val="en-US"/>
              </w:rPr>
              <w:t>2.5</w:t>
            </w:r>
            <w:r w:rsidR="009C27EC">
              <w:rPr>
                <w:rFonts w:eastAsiaTheme="minorEastAsia"/>
                <w:noProof/>
                <w:lang w:val="en-US"/>
              </w:rPr>
              <w:tab/>
            </w:r>
            <w:r w:rsidR="009C27EC" w:rsidRPr="00E43056">
              <w:rPr>
                <w:rStyle w:val="Hyperlink"/>
                <w:noProof/>
                <w:lang w:val="en-US"/>
              </w:rPr>
              <w:t>Innovation and spill-over effects [optional for program proponent]</w:t>
            </w:r>
            <w:r w:rsidR="009C27EC">
              <w:rPr>
                <w:noProof/>
                <w:webHidden/>
              </w:rPr>
              <w:tab/>
            </w:r>
            <w:r w:rsidR="009C27EC">
              <w:rPr>
                <w:noProof/>
                <w:webHidden/>
              </w:rPr>
              <w:fldChar w:fldCharType="begin"/>
            </w:r>
            <w:r w:rsidR="009C27EC">
              <w:rPr>
                <w:noProof/>
                <w:webHidden/>
              </w:rPr>
              <w:instrText xml:space="preserve"> PAGEREF _Toc85688400 \h </w:instrText>
            </w:r>
            <w:r w:rsidR="009C27EC">
              <w:rPr>
                <w:noProof/>
                <w:webHidden/>
              </w:rPr>
            </w:r>
            <w:r w:rsidR="009C27EC">
              <w:rPr>
                <w:noProof/>
                <w:webHidden/>
              </w:rPr>
              <w:fldChar w:fldCharType="separate"/>
            </w:r>
            <w:r w:rsidR="002C3F86">
              <w:rPr>
                <w:noProof/>
                <w:webHidden/>
              </w:rPr>
              <w:t>4</w:t>
            </w:r>
            <w:r w:rsidR="009C27EC">
              <w:rPr>
                <w:noProof/>
                <w:webHidden/>
              </w:rPr>
              <w:fldChar w:fldCharType="end"/>
            </w:r>
          </w:hyperlink>
        </w:p>
        <w:p w14:paraId="29F40D84" w14:textId="07DFDC4C" w:rsidR="009C27EC" w:rsidRDefault="00BD3CB1">
          <w:pPr>
            <w:pStyle w:val="TOC2"/>
            <w:tabs>
              <w:tab w:val="left" w:pos="880"/>
              <w:tab w:val="right" w:leader="dot" w:pos="9088"/>
            </w:tabs>
            <w:rPr>
              <w:rFonts w:eastAsiaTheme="minorEastAsia"/>
              <w:noProof/>
              <w:lang w:val="en-US"/>
            </w:rPr>
          </w:pPr>
          <w:hyperlink w:anchor="_Toc85688401" w:history="1">
            <w:r w:rsidR="009C27EC" w:rsidRPr="00E43056">
              <w:rPr>
                <w:rStyle w:val="Hyperlink"/>
                <w:noProof/>
                <w:lang w:val="en-US"/>
              </w:rPr>
              <w:t>2.6</w:t>
            </w:r>
            <w:r w:rsidR="009C27EC">
              <w:rPr>
                <w:rFonts w:eastAsiaTheme="minorEastAsia"/>
                <w:noProof/>
                <w:lang w:val="en-US"/>
              </w:rPr>
              <w:tab/>
            </w:r>
            <w:r w:rsidR="009C27EC" w:rsidRPr="00E43056">
              <w:rPr>
                <w:rStyle w:val="Hyperlink"/>
                <w:noProof/>
                <w:lang w:val="en-US"/>
              </w:rPr>
              <w:t>Opportunities for learning [optional for program proponent]</w:t>
            </w:r>
            <w:r w:rsidR="009C27EC">
              <w:rPr>
                <w:noProof/>
                <w:webHidden/>
              </w:rPr>
              <w:tab/>
            </w:r>
            <w:r w:rsidR="009C27EC">
              <w:rPr>
                <w:noProof/>
                <w:webHidden/>
              </w:rPr>
              <w:fldChar w:fldCharType="begin"/>
            </w:r>
            <w:r w:rsidR="009C27EC">
              <w:rPr>
                <w:noProof/>
                <w:webHidden/>
              </w:rPr>
              <w:instrText xml:space="preserve"> PAGEREF _Toc85688401 \h </w:instrText>
            </w:r>
            <w:r w:rsidR="009C27EC">
              <w:rPr>
                <w:noProof/>
                <w:webHidden/>
              </w:rPr>
            </w:r>
            <w:r w:rsidR="009C27EC">
              <w:rPr>
                <w:noProof/>
                <w:webHidden/>
              </w:rPr>
              <w:fldChar w:fldCharType="separate"/>
            </w:r>
            <w:r w:rsidR="002C3F86">
              <w:rPr>
                <w:noProof/>
                <w:webHidden/>
              </w:rPr>
              <w:t>4</w:t>
            </w:r>
            <w:r w:rsidR="009C27EC">
              <w:rPr>
                <w:noProof/>
                <w:webHidden/>
              </w:rPr>
              <w:fldChar w:fldCharType="end"/>
            </w:r>
          </w:hyperlink>
        </w:p>
        <w:p w14:paraId="12B755A0" w14:textId="1C22AEEB" w:rsidR="009C27EC" w:rsidRDefault="00BD3CB1">
          <w:pPr>
            <w:pStyle w:val="TOC2"/>
            <w:tabs>
              <w:tab w:val="left" w:pos="880"/>
              <w:tab w:val="right" w:leader="dot" w:pos="9088"/>
            </w:tabs>
            <w:rPr>
              <w:rFonts w:eastAsiaTheme="minorEastAsia"/>
              <w:noProof/>
              <w:lang w:val="en-US"/>
            </w:rPr>
          </w:pPr>
          <w:hyperlink w:anchor="_Toc85688402" w:history="1">
            <w:r w:rsidR="009C27EC" w:rsidRPr="00E43056">
              <w:rPr>
                <w:rStyle w:val="Hyperlink"/>
                <w:noProof/>
                <w:lang w:val="en-US"/>
              </w:rPr>
              <w:t>2.7</w:t>
            </w:r>
            <w:r w:rsidR="009C27EC">
              <w:rPr>
                <w:rFonts w:eastAsiaTheme="minorEastAsia"/>
                <w:noProof/>
                <w:lang w:val="en-US"/>
              </w:rPr>
              <w:tab/>
            </w:r>
            <w:r w:rsidR="009C27EC" w:rsidRPr="00E43056">
              <w:rPr>
                <w:rStyle w:val="Hyperlink"/>
                <w:noProof/>
                <w:lang w:val="en-US"/>
              </w:rPr>
              <w:t>Sustainable development co-benefits</w:t>
            </w:r>
            <w:r w:rsidR="009C27EC">
              <w:rPr>
                <w:noProof/>
                <w:webHidden/>
              </w:rPr>
              <w:tab/>
            </w:r>
            <w:r w:rsidR="009C27EC">
              <w:rPr>
                <w:noProof/>
                <w:webHidden/>
              </w:rPr>
              <w:fldChar w:fldCharType="begin"/>
            </w:r>
            <w:r w:rsidR="009C27EC">
              <w:rPr>
                <w:noProof/>
                <w:webHidden/>
              </w:rPr>
              <w:instrText xml:space="preserve"> PAGEREF _Toc85688402 \h </w:instrText>
            </w:r>
            <w:r w:rsidR="009C27EC">
              <w:rPr>
                <w:noProof/>
                <w:webHidden/>
              </w:rPr>
            </w:r>
            <w:r w:rsidR="009C27EC">
              <w:rPr>
                <w:noProof/>
                <w:webHidden/>
              </w:rPr>
              <w:fldChar w:fldCharType="separate"/>
            </w:r>
            <w:r w:rsidR="002C3F86">
              <w:rPr>
                <w:noProof/>
                <w:webHidden/>
              </w:rPr>
              <w:t>4</w:t>
            </w:r>
            <w:r w:rsidR="009C27EC">
              <w:rPr>
                <w:noProof/>
                <w:webHidden/>
              </w:rPr>
              <w:fldChar w:fldCharType="end"/>
            </w:r>
          </w:hyperlink>
        </w:p>
        <w:p w14:paraId="1E5C9858" w14:textId="2093E1DF" w:rsidR="009C27EC" w:rsidRDefault="00BD3CB1">
          <w:pPr>
            <w:pStyle w:val="TOC1"/>
            <w:tabs>
              <w:tab w:val="left" w:pos="440"/>
              <w:tab w:val="right" w:leader="dot" w:pos="9088"/>
            </w:tabs>
            <w:rPr>
              <w:rFonts w:eastAsiaTheme="minorEastAsia"/>
              <w:noProof/>
              <w:lang w:val="en-US"/>
            </w:rPr>
          </w:pPr>
          <w:hyperlink w:anchor="_Toc85688403" w:history="1">
            <w:r w:rsidR="009C27EC" w:rsidRPr="00E43056">
              <w:rPr>
                <w:rStyle w:val="Hyperlink"/>
                <w:noProof/>
                <w:lang w:val="en-US"/>
              </w:rPr>
              <w:t>3</w:t>
            </w:r>
            <w:r w:rsidR="009C27EC">
              <w:rPr>
                <w:rFonts w:eastAsiaTheme="minorEastAsia"/>
                <w:noProof/>
                <w:lang w:val="en-US"/>
              </w:rPr>
              <w:tab/>
            </w:r>
            <w:r w:rsidR="009C27EC" w:rsidRPr="00E43056">
              <w:rPr>
                <w:rStyle w:val="Hyperlink"/>
                <w:noProof/>
                <w:lang w:val="en-US"/>
              </w:rPr>
              <w:t>Crediting framework</w:t>
            </w:r>
            <w:r w:rsidR="009C27EC">
              <w:rPr>
                <w:noProof/>
                <w:webHidden/>
              </w:rPr>
              <w:tab/>
            </w:r>
            <w:r w:rsidR="009C27EC">
              <w:rPr>
                <w:noProof/>
                <w:webHidden/>
              </w:rPr>
              <w:fldChar w:fldCharType="begin"/>
            </w:r>
            <w:r w:rsidR="009C27EC">
              <w:rPr>
                <w:noProof/>
                <w:webHidden/>
              </w:rPr>
              <w:instrText xml:space="preserve"> PAGEREF _Toc85688403 \h </w:instrText>
            </w:r>
            <w:r w:rsidR="009C27EC">
              <w:rPr>
                <w:noProof/>
                <w:webHidden/>
              </w:rPr>
            </w:r>
            <w:r w:rsidR="009C27EC">
              <w:rPr>
                <w:noProof/>
                <w:webHidden/>
              </w:rPr>
              <w:fldChar w:fldCharType="separate"/>
            </w:r>
            <w:r w:rsidR="002C3F86">
              <w:rPr>
                <w:noProof/>
                <w:webHidden/>
              </w:rPr>
              <w:t>5</w:t>
            </w:r>
            <w:r w:rsidR="009C27EC">
              <w:rPr>
                <w:noProof/>
                <w:webHidden/>
              </w:rPr>
              <w:fldChar w:fldCharType="end"/>
            </w:r>
          </w:hyperlink>
        </w:p>
        <w:p w14:paraId="614D2ACE" w14:textId="7519CA3B" w:rsidR="009C27EC" w:rsidRDefault="00BD3CB1">
          <w:pPr>
            <w:pStyle w:val="TOC2"/>
            <w:tabs>
              <w:tab w:val="left" w:pos="880"/>
              <w:tab w:val="right" w:leader="dot" w:pos="9088"/>
            </w:tabs>
            <w:rPr>
              <w:rFonts w:eastAsiaTheme="minorEastAsia"/>
              <w:noProof/>
              <w:lang w:val="en-US"/>
            </w:rPr>
          </w:pPr>
          <w:hyperlink w:anchor="_Toc85688404" w:history="1">
            <w:r w:rsidR="009C27EC" w:rsidRPr="00E43056">
              <w:rPr>
                <w:rStyle w:val="Hyperlink"/>
                <w:noProof/>
                <w:lang w:val="en-US"/>
              </w:rPr>
              <w:t>3.1</w:t>
            </w:r>
            <w:r w:rsidR="009C27EC">
              <w:rPr>
                <w:rFonts w:eastAsiaTheme="minorEastAsia"/>
                <w:noProof/>
                <w:lang w:val="en-US"/>
              </w:rPr>
              <w:tab/>
            </w:r>
            <w:r w:rsidR="009C27EC" w:rsidRPr="00E43056">
              <w:rPr>
                <w:rStyle w:val="Hyperlink"/>
                <w:noProof/>
                <w:lang w:val="en-US"/>
              </w:rPr>
              <w:t>International accounting issues</w:t>
            </w:r>
            <w:r w:rsidR="009C27EC">
              <w:rPr>
                <w:noProof/>
                <w:webHidden/>
              </w:rPr>
              <w:tab/>
            </w:r>
            <w:r w:rsidR="009C27EC">
              <w:rPr>
                <w:noProof/>
                <w:webHidden/>
              </w:rPr>
              <w:fldChar w:fldCharType="begin"/>
            </w:r>
            <w:r w:rsidR="009C27EC">
              <w:rPr>
                <w:noProof/>
                <w:webHidden/>
              </w:rPr>
              <w:instrText xml:space="preserve"> PAGEREF _Toc85688404 \h </w:instrText>
            </w:r>
            <w:r w:rsidR="009C27EC">
              <w:rPr>
                <w:noProof/>
                <w:webHidden/>
              </w:rPr>
            </w:r>
            <w:r w:rsidR="009C27EC">
              <w:rPr>
                <w:noProof/>
                <w:webHidden/>
              </w:rPr>
              <w:fldChar w:fldCharType="separate"/>
            </w:r>
            <w:r w:rsidR="002C3F86">
              <w:rPr>
                <w:noProof/>
                <w:webHidden/>
              </w:rPr>
              <w:t>5</w:t>
            </w:r>
            <w:r w:rsidR="009C27EC">
              <w:rPr>
                <w:noProof/>
                <w:webHidden/>
              </w:rPr>
              <w:fldChar w:fldCharType="end"/>
            </w:r>
          </w:hyperlink>
        </w:p>
        <w:p w14:paraId="686FFB92" w14:textId="62516919" w:rsidR="009C27EC" w:rsidRDefault="00BD3CB1">
          <w:pPr>
            <w:pStyle w:val="TOC3"/>
          </w:pPr>
          <w:hyperlink w:anchor="_Toc85688405" w:history="1">
            <w:r w:rsidR="009C27EC" w:rsidRPr="00E43056">
              <w:rPr>
                <w:rStyle w:val="Hyperlink"/>
              </w:rPr>
              <w:t>3.1.1</w:t>
            </w:r>
            <w:r w:rsidR="009C27EC">
              <w:tab/>
            </w:r>
            <w:r w:rsidR="009C27EC" w:rsidRPr="00E43056">
              <w:rPr>
                <w:rStyle w:val="Hyperlink"/>
              </w:rPr>
              <w:t>No double counting</w:t>
            </w:r>
            <w:r w:rsidR="009C27EC">
              <w:rPr>
                <w:webHidden/>
              </w:rPr>
              <w:tab/>
            </w:r>
            <w:r w:rsidR="009C27EC">
              <w:rPr>
                <w:webHidden/>
              </w:rPr>
              <w:fldChar w:fldCharType="begin"/>
            </w:r>
            <w:r w:rsidR="009C27EC">
              <w:rPr>
                <w:webHidden/>
              </w:rPr>
              <w:instrText xml:space="preserve"> PAGEREF _Toc85688405 \h </w:instrText>
            </w:r>
            <w:r w:rsidR="009C27EC">
              <w:rPr>
                <w:webHidden/>
              </w:rPr>
            </w:r>
            <w:r w:rsidR="009C27EC">
              <w:rPr>
                <w:webHidden/>
              </w:rPr>
              <w:fldChar w:fldCharType="separate"/>
            </w:r>
            <w:r w:rsidR="002C3F86">
              <w:rPr>
                <w:webHidden/>
              </w:rPr>
              <w:t>5</w:t>
            </w:r>
            <w:r w:rsidR="009C27EC">
              <w:rPr>
                <w:webHidden/>
              </w:rPr>
              <w:fldChar w:fldCharType="end"/>
            </w:r>
          </w:hyperlink>
        </w:p>
        <w:p w14:paraId="2B130EF8" w14:textId="0B124E95" w:rsidR="009C27EC" w:rsidRDefault="00BD3CB1">
          <w:pPr>
            <w:pStyle w:val="TOC2"/>
            <w:tabs>
              <w:tab w:val="left" w:pos="880"/>
              <w:tab w:val="right" w:leader="dot" w:pos="9088"/>
            </w:tabs>
            <w:rPr>
              <w:rFonts w:eastAsiaTheme="minorEastAsia"/>
              <w:noProof/>
              <w:lang w:val="en-US"/>
            </w:rPr>
          </w:pPr>
          <w:hyperlink w:anchor="_Toc85688406" w:history="1">
            <w:r w:rsidR="009C27EC" w:rsidRPr="00E43056">
              <w:rPr>
                <w:rStyle w:val="Hyperlink"/>
                <w:noProof/>
                <w:lang w:val="en-US"/>
              </w:rPr>
              <w:t>3.2</w:t>
            </w:r>
            <w:r w:rsidR="009C27EC">
              <w:rPr>
                <w:rFonts w:eastAsiaTheme="minorEastAsia"/>
                <w:noProof/>
                <w:lang w:val="en-US"/>
              </w:rPr>
              <w:tab/>
            </w:r>
            <w:r w:rsidR="009C27EC" w:rsidRPr="00E43056">
              <w:rPr>
                <w:rStyle w:val="Hyperlink"/>
                <w:noProof/>
                <w:lang w:val="en-US"/>
              </w:rPr>
              <w:t>Program crediting approach</w:t>
            </w:r>
            <w:r w:rsidR="009C27EC">
              <w:rPr>
                <w:noProof/>
                <w:webHidden/>
              </w:rPr>
              <w:tab/>
            </w:r>
            <w:r w:rsidR="009C27EC">
              <w:rPr>
                <w:noProof/>
                <w:webHidden/>
              </w:rPr>
              <w:fldChar w:fldCharType="begin"/>
            </w:r>
            <w:r w:rsidR="009C27EC">
              <w:rPr>
                <w:noProof/>
                <w:webHidden/>
              </w:rPr>
              <w:instrText xml:space="preserve"> PAGEREF _Toc85688406 \h </w:instrText>
            </w:r>
            <w:r w:rsidR="009C27EC">
              <w:rPr>
                <w:noProof/>
                <w:webHidden/>
              </w:rPr>
            </w:r>
            <w:r w:rsidR="009C27EC">
              <w:rPr>
                <w:noProof/>
                <w:webHidden/>
              </w:rPr>
              <w:fldChar w:fldCharType="separate"/>
            </w:r>
            <w:r w:rsidR="002C3F86">
              <w:rPr>
                <w:noProof/>
                <w:webHidden/>
              </w:rPr>
              <w:t>5</w:t>
            </w:r>
            <w:r w:rsidR="009C27EC">
              <w:rPr>
                <w:noProof/>
                <w:webHidden/>
              </w:rPr>
              <w:fldChar w:fldCharType="end"/>
            </w:r>
          </w:hyperlink>
        </w:p>
        <w:p w14:paraId="15320E66" w14:textId="0FDA209F" w:rsidR="009C27EC" w:rsidRDefault="00BD3CB1">
          <w:pPr>
            <w:pStyle w:val="TOC3"/>
          </w:pPr>
          <w:hyperlink w:anchor="_Toc85688407" w:history="1">
            <w:r w:rsidR="009C27EC" w:rsidRPr="00E43056">
              <w:rPr>
                <w:rStyle w:val="Hyperlink"/>
              </w:rPr>
              <w:t>3.2.1</w:t>
            </w:r>
            <w:r w:rsidR="009C27EC">
              <w:tab/>
            </w:r>
            <w:r w:rsidR="009C27EC" w:rsidRPr="00E43056">
              <w:rPr>
                <w:rStyle w:val="Hyperlink"/>
              </w:rPr>
              <w:t>Baseline approach</w:t>
            </w:r>
            <w:r w:rsidR="009C27EC">
              <w:rPr>
                <w:webHidden/>
              </w:rPr>
              <w:tab/>
            </w:r>
            <w:r w:rsidR="009C27EC">
              <w:rPr>
                <w:webHidden/>
              </w:rPr>
              <w:fldChar w:fldCharType="begin"/>
            </w:r>
            <w:r w:rsidR="009C27EC">
              <w:rPr>
                <w:webHidden/>
              </w:rPr>
              <w:instrText xml:space="preserve"> PAGEREF _Toc85688407 \h </w:instrText>
            </w:r>
            <w:r w:rsidR="009C27EC">
              <w:rPr>
                <w:webHidden/>
              </w:rPr>
            </w:r>
            <w:r w:rsidR="009C27EC">
              <w:rPr>
                <w:webHidden/>
              </w:rPr>
              <w:fldChar w:fldCharType="separate"/>
            </w:r>
            <w:r w:rsidR="002C3F86">
              <w:rPr>
                <w:webHidden/>
              </w:rPr>
              <w:t>5</w:t>
            </w:r>
            <w:r w:rsidR="009C27EC">
              <w:rPr>
                <w:webHidden/>
              </w:rPr>
              <w:fldChar w:fldCharType="end"/>
            </w:r>
          </w:hyperlink>
        </w:p>
        <w:p w14:paraId="3C5F0B6A" w14:textId="430DF561" w:rsidR="009C27EC" w:rsidRDefault="00BD3CB1">
          <w:pPr>
            <w:pStyle w:val="TOC3"/>
          </w:pPr>
          <w:hyperlink w:anchor="_Toc85688408" w:history="1">
            <w:r w:rsidR="009C27EC" w:rsidRPr="00E43056">
              <w:rPr>
                <w:rStyle w:val="Hyperlink"/>
              </w:rPr>
              <w:t>3.2.2</w:t>
            </w:r>
            <w:r w:rsidR="009C27EC">
              <w:tab/>
            </w:r>
            <w:r w:rsidR="009C27EC" w:rsidRPr="00E43056">
              <w:rPr>
                <w:rStyle w:val="Hyperlink"/>
              </w:rPr>
              <w:t>Crediting period</w:t>
            </w:r>
            <w:r w:rsidR="009C27EC">
              <w:rPr>
                <w:webHidden/>
              </w:rPr>
              <w:tab/>
            </w:r>
            <w:r w:rsidR="009C27EC">
              <w:rPr>
                <w:webHidden/>
              </w:rPr>
              <w:fldChar w:fldCharType="begin"/>
            </w:r>
            <w:r w:rsidR="009C27EC">
              <w:rPr>
                <w:webHidden/>
              </w:rPr>
              <w:instrText xml:space="preserve"> PAGEREF _Toc85688408 \h </w:instrText>
            </w:r>
            <w:r w:rsidR="009C27EC">
              <w:rPr>
                <w:webHidden/>
              </w:rPr>
            </w:r>
            <w:r w:rsidR="009C27EC">
              <w:rPr>
                <w:webHidden/>
              </w:rPr>
              <w:fldChar w:fldCharType="separate"/>
            </w:r>
            <w:r w:rsidR="002C3F86">
              <w:rPr>
                <w:webHidden/>
              </w:rPr>
              <w:t>5</w:t>
            </w:r>
            <w:r w:rsidR="009C27EC">
              <w:rPr>
                <w:webHidden/>
              </w:rPr>
              <w:fldChar w:fldCharType="end"/>
            </w:r>
          </w:hyperlink>
        </w:p>
        <w:p w14:paraId="2545A95E" w14:textId="42EFEBEC" w:rsidR="009C27EC" w:rsidRDefault="00BD3CB1">
          <w:pPr>
            <w:pStyle w:val="TOC3"/>
          </w:pPr>
          <w:hyperlink w:anchor="_Toc85688409" w:history="1">
            <w:r w:rsidR="009C27EC" w:rsidRPr="00E43056">
              <w:rPr>
                <w:rStyle w:val="Hyperlink"/>
              </w:rPr>
              <w:t>3.2.3</w:t>
            </w:r>
            <w:r w:rsidR="009C27EC">
              <w:tab/>
            </w:r>
            <w:r w:rsidR="009C27EC" w:rsidRPr="00E43056">
              <w:rPr>
                <w:rStyle w:val="Hyperlink"/>
              </w:rPr>
              <w:t>Lifetime of the program and technologies</w:t>
            </w:r>
            <w:r w:rsidR="009C27EC">
              <w:rPr>
                <w:webHidden/>
              </w:rPr>
              <w:tab/>
            </w:r>
            <w:r w:rsidR="009C27EC">
              <w:rPr>
                <w:webHidden/>
              </w:rPr>
              <w:fldChar w:fldCharType="begin"/>
            </w:r>
            <w:r w:rsidR="009C27EC">
              <w:rPr>
                <w:webHidden/>
              </w:rPr>
              <w:instrText xml:space="preserve"> PAGEREF _Toc85688409 \h </w:instrText>
            </w:r>
            <w:r w:rsidR="009C27EC">
              <w:rPr>
                <w:webHidden/>
              </w:rPr>
            </w:r>
            <w:r w:rsidR="009C27EC">
              <w:rPr>
                <w:webHidden/>
              </w:rPr>
              <w:fldChar w:fldCharType="separate"/>
            </w:r>
            <w:r w:rsidR="002C3F86">
              <w:rPr>
                <w:webHidden/>
              </w:rPr>
              <w:t>6</w:t>
            </w:r>
            <w:r w:rsidR="009C27EC">
              <w:rPr>
                <w:webHidden/>
              </w:rPr>
              <w:fldChar w:fldCharType="end"/>
            </w:r>
          </w:hyperlink>
        </w:p>
        <w:p w14:paraId="7C7F360A" w14:textId="2678E50B" w:rsidR="009C27EC" w:rsidRDefault="00BD3CB1">
          <w:pPr>
            <w:pStyle w:val="TOC3"/>
          </w:pPr>
          <w:hyperlink w:anchor="_Toc85688410" w:history="1">
            <w:r w:rsidR="009C27EC" w:rsidRPr="00E43056">
              <w:rPr>
                <w:rStyle w:val="Hyperlink"/>
              </w:rPr>
              <w:t>3.2.4</w:t>
            </w:r>
            <w:r w:rsidR="009C27EC">
              <w:tab/>
            </w:r>
            <w:r w:rsidR="009C27EC" w:rsidRPr="00E43056">
              <w:rPr>
                <w:rStyle w:val="Hyperlink"/>
              </w:rPr>
              <w:t>Ex-ante emission reduction estimate</w:t>
            </w:r>
            <w:r w:rsidR="009C27EC">
              <w:rPr>
                <w:webHidden/>
              </w:rPr>
              <w:tab/>
            </w:r>
            <w:r w:rsidR="009C27EC">
              <w:rPr>
                <w:webHidden/>
              </w:rPr>
              <w:fldChar w:fldCharType="begin"/>
            </w:r>
            <w:r w:rsidR="009C27EC">
              <w:rPr>
                <w:webHidden/>
              </w:rPr>
              <w:instrText xml:space="preserve"> PAGEREF _Toc85688410 \h </w:instrText>
            </w:r>
            <w:r w:rsidR="009C27EC">
              <w:rPr>
                <w:webHidden/>
              </w:rPr>
            </w:r>
            <w:r w:rsidR="009C27EC">
              <w:rPr>
                <w:webHidden/>
              </w:rPr>
              <w:fldChar w:fldCharType="separate"/>
            </w:r>
            <w:r w:rsidR="002C3F86">
              <w:rPr>
                <w:webHidden/>
              </w:rPr>
              <w:t>6</w:t>
            </w:r>
            <w:r w:rsidR="009C27EC">
              <w:rPr>
                <w:webHidden/>
              </w:rPr>
              <w:fldChar w:fldCharType="end"/>
            </w:r>
          </w:hyperlink>
        </w:p>
        <w:p w14:paraId="374914FF" w14:textId="64EC2E92" w:rsidR="009C27EC" w:rsidRDefault="00BD3CB1">
          <w:pPr>
            <w:pStyle w:val="TOC2"/>
            <w:tabs>
              <w:tab w:val="left" w:pos="880"/>
              <w:tab w:val="right" w:leader="dot" w:pos="9088"/>
            </w:tabs>
            <w:rPr>
              <w:rFonts w:eastAsiaTheme="minorEastAsia"/>
              <w:noProof/>
              <w:lang w:val="en-US"/>
            </w:rPr>
          </w:pPr>
          <w:hyperlink w:anchor="_Toc85688411" w:history="1">
            <w:r w:rsidR="009C27EC" w:rsidRPr="00E43056">
              <w:rPr>
                <w:rStyle w:val="Hyperlink"/>
                <w:noProof/>
                <w:lang w:val="en-US"/>
              </w:rPr>
              <w:t>3.3</w:t>
            </w:r>
            <w:r w:rsidR="009C27EC">
              <w:rPr>
                <w:rFonts w:eastAsiaTheme="minorEastAsia"/>
                <w:noProof/>
                <w:lang w:val="en-US"/>
              </w:rPr>
              <w:tab/>
            </w:r>
            <w:r w:rsidR="009C27EC" w:rsidRPr="00E43056">
              <w:rPr>
                <w:rStyle w:val="Hyperlink"/>
                <w:noProof/>
                <w:lang w:val="en-US"/>
              </w:rPr>
              <w:t>GHG MRV approach</w:t>
            </w:r>
            <w:r w:rsidR="009C27EC">
              <w:rPr>
                <w:noProof/>
                <w:webHidden/>
              </w:rPr>
              <w:tab/>
            </w:r>
            <w:r w:rsidR="009C27EC">
              <w:rPr>
                <w:noProof/>
                <w:webHidden/>
              </w:rPr>
              <w:fldChar w:fldCharType="begin"/>
            </w:r>
            <w:r w:rsidR="009C27EC">
              <w:rPr>
                <w:noProof/>
                <w:webHidden/>
              </w:rPr>
              <w:instrText xml:space="preserve"> PAGEREF _Toc85688411 \h </w:instrText>
            </w:r>
            <w:r w:rsidR="009C27EC">
              <w:rPr>
                <w:noProof/>
                <w:webHidden/>
              </w:rPr>
            </w:r>
            <w:r w:rsidR="009C27EC">
              <w:rPr>
                <w:noProof/>
                <w:webHidden/>
              </w:rPr>
              <w:fldChar w:fldCharType="separate"/>
            </w:r>
            <w:r w:rsidR="002C3F86">
              <w:rPr>
                <w:noProof/>
                <w:webHidden/>
              </w:rPr>
              <w:t>6</w:t>
            </w:r>
            <w:r w:rsidR="009C27EC">
              <w:rPr>
                <w:noProof/>
                <w:webHidden/>
              </w:rPr>
              <w:fldChar w:fldCharType="end"/>
            </w:r>
          </w:hyperlink>
        </w:p>
        <w:p w14:paraId="09B73BC1" w14:textId="0EF31534" w:rsidR="009C27EC" w:rsidRDefault="00BD3CB1">
          <w:pPr>
            <w:pStyle w:val="TOC2"/>
            <w:tabs>
              <w:tab w:val="left" w:pos="880"/>
              <w:tab w:val="right" w:leader="dot" w:pos="9088"/>
            </w:tabs>
            <w:rPr>
              <w:rFonts w:eastAsiaTheme="minorEastAsia"/>
              <w:noProof/>
              <w:lang w:val="en-US"/>
            </w:rPr>
          </w:pPr>
          <w:hyperlink w:anchor="_Toc85688412" w:history="1">
            <w:r w:rsidR="009C27EC" w:rsidRPr="00E43056">
              <w:rPr>
                <w:rStyle w:val="Hyperlink"/>
                <w:noProof/>
                <w:lang w:val="en-US"/>
              </w:rPr>
              <w:t>3.4</w:t>
            </w:r>
            <w:r w:rsidR="009C27EC">
              <w:rPr>
                <w:rFonts w:eastAsiaTheme="minorEastAsia"/>
                <w:noProof/>
                <w:lang w:val="en-US"/>
              </w:rPr>
              <w:tab/>
            </w:r>
            <w:r w:rsidR="009C27EC" w:rsidRPr="00E43056">
              <w:rPr>
                <w:rStyle w:val="Hyperlink"/>
                <w:noProof/>
                <w:lang w:val="en-US"/>
              </w:rPr>
              <w:t>Other indicators to be monitored</w:t>
            </w:r>
            <w:r w:rsidR="009C27EC">
              <w:rPr>
                <w:noProof/>
                <w:webHidden/>
              </w:rPr>
              <w:tab/>
            </w:r>
            <w:r w:rsidR="009C27EC">
              <w:rPr>
                <w:noProof/>
                <w:webHidden/>
              </w:rPr>
              <w:fldChar w:fldCharType="begin"/>
            </w:r>
            <w:r w:rsidR="009C27EC">
              <w:rPr>
                <w:noProof/>
                <w:webHidden/>
              </w:rPr>
              <w:instrText xml:space="preserve"> PAGEREF _Toc85688412 \h </w:instrText>
            </w:r>
            <w:r w:rsidR="009C27EC">
              <w:rPr>
                <w:noProof/>
                <w:webHidden/>
              </w:rPr>
            </w:r>
            <w:r w:rsidR="009C27EC">
              <w:rPr>
                <w:noProof/>
                <w:webHidden/>
              </w:rPr>
              <w:fldChar w:fldCharType="separate"/>
            </w:r>
            <w:r w:rsidR="002C3F86">
              <w:rPr>
                <w:noProof/>
                <w:webHidden/>
              </w:rPr>
              <w:t>6</w:t>
            </w:r>
            <w:r w:rsidR="009C27EC">
              <w:rPr>
                <w:noProof/>
                <w:webHidden/>
              </w:rPr>
              <w:fldChar w:fldCharType="end"/>
            </w:r>
          </w:hyperlink>
        </w:p>
        <w:p w14:paraId="557C08AB" w14:textId="5A18F0C5" w:rsidR="009C27EC" w:rsidRDefault="00BD3CB1">
          <w:pPr>
            <w:pStyle w:val="TOC2"/>
            <w:tabs>
              <w:tab w:val="left" w:pos="880"/>
              <w:tab w:val="right" w:leader="dot" w:pos="9088"/>
            </w:tabs>
            <w:rPr>
              <w:rFonts w:eastAsiaTheme="minorEastAsia"/>
              <w:noProof/>
              <w:lang w:val="en-US"/>
            </w:rPr>
          </w:pPr>
          <w:hyperlink w:anchor="_Toc85688413" w:history="1">
            <w:r w:rsidR="009C27EC" w:rsidRPr="00E43056">
              <w:rPr>
                <w:rStyle w:val="Hyperlink"/>
                <w:noProof/>
                <w:lang w:val="en-US"/>
              </w:rPr>
              <w:t>3.5</w:t>
            </w:r>
            <w:r w:rsidR="009C27EC">
              <w:rPr>
                <w:rFonts w:eastAsiaTheme="minorEastAsia"/>
                <w:noProof/>
                <w:lang w:val="en-US"/>
              </w:rPr>
              <w:tab/>
            </w:r>
            <w:r w:rsidR="009C27EC" w:rsidRPr="00E43056">
              <w:rPr>
                <w:rStyle w:val="Hyperlink"/>
                <w:noProof/>
                <w:lang w:val="en-US"/>
              </w:rPr>
              <w:t>Validation and verification approach</w:t>
            </w:r>
            <w:r w:rsidR="009C27EC">
              <w:rPr>
                <w:noProof/>
                <w:webHidden/>
              </w:rPr>
              <w:tab/>
            </w:r>
            <w:r w:rsidR="009C27EC">
              <w:rPr>
                <w:noProof/>
                <w:webHidden/>
              </w:rPr>
              <w:fldChar w:fldCharType="begin"/>
            </w:r>
            <w:r w:rsidR="009C27EC">
              <w:rPr>
                <w:noProof/>
                <w:webHidden/>
              </w:rPr>
              <w:instrText xml:space="preserve"> PAGEREF _Toc85688413 \h </w:instrText>
            </w:r>
            <w:r w:rsidR="009C27EC">
              <w:rPr>
                <w:noProof/>
                <w:webHidden/>
              </w:rPr>
            </w:r>
            <w:r w:rsidR="009C27EC">
              <w:rPr>
                <w:noProof/>
                <w:webHidden/>
              </w:rPr>
              <w:fldChar w:fldCharType="separate"/>
            </w:r>
            <w:r w:rsidR="002C3F86">
              <w:rPr>
                <w:noProof/>
                <w:webHidden/>
              </w:rPr>
              <w:t>6</w:t>
            </w:r>
            <w:r w:rsidR="009C27EC">
              <w:rPr>
                <w:noProof/>
                <w:webHidden/>
              </w:rPr>
              <w:fldChar w:fldCharType="end"/>
            </w:r>
          </w:hyperlink>
        </w:p>
        <w:p w14:paraId="126572BF" w14:textId="79F7DF1B" w:rsidR="009C27EC" w:rsidRDefault="00BD3CB1">
          <w:pPr>
            <w:pStyle w:val="TOC1"/>
            <w:tabs>
              <w:tab w:val="left" w:pos="440"/>
              <w:tab w:val="right" w:leader="dot" w:pos="9088"/>
            </w:tabs>
            <w:rPr>
              <w:rFonts w:eastAsiaTheme="minorEastAsia"/>
              <w:noProof/>
              <w:lang w:val="en-US"/>
            </w:rPr>
          </w:pPr>
          <w:hyperlink w:anchor="_Toc85688414" w:history="1">
            <w:r w:rsidR="009C27EC" w:rsidRPr="00E43056">
              <w:rPr>
                <w:rStyle w:val="Hyperlink"/>
                <w:noProof/>
                <w:lang w:val="en-US"/>
              </w:rPr>
              <w:t>4</w:t>
            </w:r>
            <w:r w:rsidR="009C27EC">
              <w:rPr>
                <w:rFonts w:eastAsiaTheme="minorEastAsia"/>
                <w:noProof/>
                <w:lang w:val="en-US"/>
              </w:rPr>
              <w:tab/>
            </w:r>
            <w:r w:rsidR="009C27EC" w:rsidRPr="00E43056">
              <w:rPr>
                <w:rStyle w:val="Hyperlink"/>
                <w:noProof/>
                <w:lang w:val="en-US"/>
              </w:rPr>
              <w:t>Financing</w:t>
            </w:r>
            <w:r w:rsidR="009C27EC">
              <w:rPr>
                <w:noProof/>
                <w:webHidden/>
              </w:rPr>
              <w:tab/>
            </w:r>
            <w:r w:rsidR="009C27EC">
              <w:rPr>
                <w:noProof/>
                <w:webHidden/>
              </w:rPr>
              <w:fldChar w:fldCharType="begin"/>
            </w:r>
            <w:r w:rsidR="009C27EC">
              <w:rPr>
                <w:noProof/>
                <w:webHidden/>
              </w:rPr>
              <w:instrText xml:space="preserve"> PAGEREF _Toc85688414 \h </w:instrText>
            </w:r>
            <w:r w:rsidR="009C27EC">
              <w:rPr>
                <w:noProof/>
                <w:webHidden/>
              </w:rPr>
            </w:r>
            <w:r w:rsidR="009C27EC">
              <w:rPr>
                <w:noProof/>
                <w:webHidden/>
              </w:rPr>
              <w:fldChar w:fldCharType="separate"/>
            </w:r>
            <w:r w:rsidR="002C3F86">
              <w:rPr>
                <w:noProof/>
                <w:webHidden/>
              </w:rPr>
              <w:t>6</w:t>
            </w:r>
            <w:r w:rsidR="009C27EC">
              <w:rPr>
                <w:noProof/>
                <w:webHidden/>
              </w:rPr>
              <w:fldChar w:fldCharType="end"/>
            </w:r>
          </w:hyperlink>
        </w:p>
        <w:p w14:paraId="58EFCF12" w14:textId="1B730169" w:rsidR="009C27EC" w:rsidRDefault="00BD3CB1">
          <w:pPr>
            <w:pStyle w:val="TOC2"/>
            <w:tabs>
              <w:tab w:val="left" w:pos="880"/>
              <w:tab w:val="right" w:leader="dot" w:pos="9088"/>
            </w:tabs>
            <w:rPr>
              <w:rFonts w:eastAsiaTheme="minorEastAsia"/>
              <w:noProof/>
              <w:lang w:val="en-US"/>
            </w:rPr>
          </w:pPr>
          <w:hyperlink w:anchor="_Toc85688415" w:history="1">
            <w:r w:rsidR="009C27EC" w:rsidRPr="00E43056">
              <w:rPr>
                <w:rStyle w:val="Hyperlink"/>
                <w:noProof/>
                <w:lang w:val="en-US"/>
              </w:rPr>
              <w:t>4.1</w:t>
            </w:r>
            <w:r w:rsidR="009C27EC">
              <w:rPr>
                <w:rFonts w:eastAsiaTheme="minorEastAsia"/>
                <w:noProof/>
                <w:lang w:val="en-US"/>
              </w:rPr>
              <w:tab/>
            </w:r>
            <w:r w:rsidR="009C27EC" w:rsidRPr="00E43056">
              <w:rPr>
                <w:rStyle w:val="Hyperlink"/>
                <w:noProof/>
                <w:lang w:val="en-US"/>
              </w:rPr>
              <w:t>Financing needs: public sector readiness</w:t>
            </w:r>
            <w:r w:rsidR="009C27EC">
              <w:rPr>
                <w:noProof/>
                <w:webHidden/>
              </w:rPr>
              <w:tab/>
            </w:r>
            <w:r w:rsidR="009C27EC">
              <w:rPr>
                <w:noProof/>
                <w:webHidden/>
              </w:rPr>
              <w:fldChar w:fldCharType="begin"/>
            </w:r>
            <w:r w:rsidR="009C27EC">
              <w:rPr>
                <w:noProof/>
                <w:webHidden/>
              </w:rPr>
              <w:instrText xml:space="preserve"> PAGEREF _Toc85688415 \h </w:instrText>
            </w:r>
            <w:r w:rsidR="009C27EC">
              <w:rPr>
                <w:noProof/>
                <w:webHidden/>
              </w:rPr>
            </w:r>
            <w:r w:rsidR="009C27EC">
              <w:rPr>
                <w:noProof/>
                <w:webHidden/>
              </w:rPr>
              <w:fldChar w:fldCharType="separate"/>
            </w:r>
            <w:r w:rsidR="002C3F86">
              <w:rPr>
                <w:noProof/>
                <w:webHidden/>
              </w:rPr>
              <w:t>6</w:t>
            </w:r>
            <w:r w:rsidR="009C27EC">
              <w:rPr>
                <w:noProof/>
                <w:webHidden/>
              </w:rPr>
              <w:fldChar w:fldCharType="end"/>
            </w:r>
          </w:hyperlink>
        </w:p>
        <w:p w14:paraId="02E7BC89" w14:textId="61AB198B" w:rsidR="009C27EC" w:rsidRDefault="00BD3CB1">
          <w:pPr>
            <w:pStyle w:val="TOC2"/>
            <w:tabs>
              <w:tab w:val="left" w:pos="880"/>
              <w:tab w:val="right" w:leader="dot" w:pos="9088"/>
            </w:tabs>
            <w:rPr>
              <w:rFonts w:eastAsiaTheme="minorEastAsia"/>
              <w:noProof/>
              <w:lang w:val="en-US"/>
            </w:rPr>
          </w:pPr>
          <w:hyperlink w:anchor="_Toc85688416" w:history="1">
            <w:r w:rsidR="009C27EC" w:rsidRPr="00E43056">
              <w:rPr>
                <w:rStyle w:val="Hyperlink"/>
                <w:noProof/>
                <w:lang w:val="en-US"/>
              </w:rPr>
              <w:t>4.2</w:t>
            </w:r>
            <w:r w:rsidR="009C27EC">
              <w:rPr>
                <w:rFonts w:eastAsiaTheme="minorEastAsia"/>
                <w:noProof/>
                <w:lang w:val="en-US"/>
              </w:rPr>
              <w:tab/>
            </w:r>
            <w:r w:rsidR="009C27EC" w:rsidRPr="00E43056">
              <w:rPr>
                <w:rStyle w:val="Hyperlink"/>
                <w:noProof/>
                <w:lang w:val="en-US"/>
              </w:rPr>
              <w:t>Financing secured: public sector readiness</w:t>
            </w:r>
            <w:r w:rsidR="009C27EC">
              <w:rPr>
                <w:noProof/>
                <w:webHidden/>
              </w:rPr>
              <w:tab/>
            </w:r>
            <w:r w:rsidR="009C27EC">
              <w:rPr>
                <w:noProof/>
                <w:webHidden/>
              </w:rPr>
              <w:fldChar w:fldCharType="begin"/>
            </w:r>
            <w:r w:rsidR="009C27EC">
              <w:rPr>
                <w:noProof/>
                <w:webHidden/>
              </w:rPr>
              <w:instrText xml:space="preserve"> PAGEREF _Toc85688416 \h </w:instrText>
            </w:r>
            <w:r w:rsidR="009C27EC">
              <w:rPr>
                <w:noProof/>
                <w:webHidden/>
              </w:rPr>
            </w:r>
            <w:r w:rsidR="009C27EC">
              <w:rPr>
                <w:noProof/>
                <w:webHidden/>
              </w:rPr>
              <w:fldChar w:fldCharType="separate"/>
            </w:r>
            <w:r w:rsidR="002C3F86">
              <w:rPr>
                <w:noProof/>
                <w:webHidden/>
              </w:rPr>
              <w:t>7</w:t>
            </w:r>
            <w:r w:rsidR="009C27EC">
              <w:rPr>
                <w:noProof/>
                <w:webHidden/>
              </w:rPr>
              <w:fldChar w:fldCharType="end"/>
            </w:r>
          </w:hyperlink>
        </w:p>
        <w:p w14:paraId="0F3882D4" w14:textId="20768F14" w:rsidR="009C27EC" w:rsidRDefault="00BD3CB1">
          <w:pPr>
            <w:pStyle w:val="TOC2"/>
            <w:tabs>
              <w:tab w:val="left" w:pos="880"/>
              <w:tab w:val="right" w:leader="dot" w:pos="9088"/>
            </w:tabs>
            <w:rPr>
              <w:rFonts w:eastAsiaTheme="minorEastAsia"/>
              <w:noProof/>
              <w:lang w:val="en-US"/>
            </w:rPr>
          </w:pPr>
          <w:hyperlink w:anchor="_Toc85688417" w:history="1">
            <w:r w:rsidR="009C27EC" w:rsidRPr="00E43056">
              <w:rPr>
                <w:rStyle w:val="Hyperlink"/>
                <w:noProof/>
                <w:lang w:val="en-US"/>
              </w:rPr>
              <w:t>4.3</w:t>
            </w:r>
            <w:r w:rsidR="009C27EC">
              <w:rPr>
                <w:rFonts w:eastAsiaTheme="minorEastAsia"/>
                <w:noProof/>
                <w:lang w:val="en-US"/>
              </w:rPr>
              <w:tab/>
            </w:r>
            <w:r w:rsidR="009C27EC" w:rsidRPr="00E43056">
              <w:rPr>
                <w:rStyle w:val="Hyperlink"/>
                <w:noProof/>
                <w:lang w:val="en-US"/>
              </w:rPr>
              <w:t>Financing needs: incentives</w:t>
            </w:r>
            <w:r w:rsidR="009C27EC">
              <w:rPr>
                <w:noProof/>
                <w:webHidden/>
              </w:rPr>
              <w:tab/>
            </w:r>
            <w:r w:rsidR="009C27EC">
              <w:rPr>
                <w:noProof/>
                <w:webHidden/>
              </w:rPr>
              <w:fldChar w:fldCharType="begin"/>
            </w:r>
            <w:r w:rsidR="009C27EC">
              <w:rPr>
                <w:noProof/>
                <w:webHidden/>
              </w:rPr>
              <w:instrText xml:space="preserve"> PAGEREF _Toc85688417 \h </w:instrText>
            </w:r>
            <w:r w:rsidR="009C27EC">
              <w:rPr>
                <w:noProof/>
                <w:webHidden/>
              </w:rPr>
            </w:r>
            <w:r w:rsidR="009C27EC">
              <w:rPr>
                <w:noProof/>
                <w:webHidden/>
              </w:rPr>
              <w:fldChar w:fldCharType="separate"/>
            </w:r>
            <w:r w:rsidR="002C3F86">
              <w:rPr>
                <w:noProof/>
                <w:webHidden/>
              </w:rPr>
              <w:t>7</w:t>
            </w:r>
            <w:r w:rsidR="009C27EC">
              <w:rPr>
                <w:noProof/>
                <w:webHidden/>
              </w:rPr>
              <w:fldChar w:fldCharType="end"/>
            </w:r>
          </w:hyperlink>
        </w:p>
        <w:p w14:paraId="05FFB532" w14:textId="7A25F95D" w:rsidR="009C27EC" w:rsidRDefault="00BD3CB1">
          <w:pPr>
            <w:pStyle w:val="TOC2"/>
            <w:tabs>
              <w:tab w:val="left" w:pos="880"/>
              <w:tab w:val="right" w:leader="dot" w:pos="9088"/>
            </w:tabs>
            <w:rPr>
              <w:rFonts w:eastAsiaTheme="minorEastAsia"/>
              <w:noProof/>
              <w:lang w:val="en-US"/>
            </w:rPr>
          </w:pPr>
          <w:hyperlink w:anchor="_Toc85688418" w:history="1">
            <w:r w:rsidR="009C27EC" w:rsidRPr="00E43056">
              <w:rPr>
                <w:rStyle w:val="Hyperlink"/>
                <w:noProof/>
                <w:lang w:val="en-US"/>
              </w:rPr>
              <w:t>4.4</w:t>
            </w:r>
            <w:r w:rsidR="009C27EC">
              <w:rPr>
                <w:rFonts w:eastAsiaTheme="minorEastAsia"/>
                <w:noProof/>
                <w:lang w:val="en-US"/>
              </w:rPr>
              <w:tab/>
            </w:r>
            <w:r w:rsidR="009C27EC" w:rsidRPr="00E43056">
              <w:rPr>
                <w:rStyle w:val="Hyperlink"/>
                <w:noProof/>
                <w:lang w:val="en-US"/>
              </w:rPr>
              <w:t>Financing secured: incentives</w:t>
            </w:r>
            <w:r w:rsidR="009C27EC">
              <w:rPr>
                <w:noProof/>
                <w:webHidden/>
              </w:rPr>
              <w:tab/>
            </w:r>
            <w:r w:rsidR="009C27EC">
              <w:rPr>
                <w:noProof/>
                <w:webHidden/>
              </w:rPr>
              <w:fldChar w:fldCharType="begin"/>
            </w:r>
            <w:r w:rsidR="009C27EC">
              <w:rPr>
                <w:noProof/>
                <w:webHidden/>
              </w:rPr>
              <w:instrText xml:space="preserve"> PAGEREF _Toc85688418 \h </w:instrText>
            </w:r>
            <w:r w:rsidR="009C27EC">
              <w:rPr>
                <w:noProof/>
                <w:webHidden/>
              </w:rPr>
            </w:r>
            <w:r w:rsidR="009C27EC">
              <w:rPr>
                <w:noProof/>
                <w:webHidden/>
              </w:rPr>
              <w:fldChar w:fldCharType="separate"/>
            </w:r>
            <w:r w:rsidR="002C3F86">
              <w:rPr>
                <w:noProof/>
                <w:webHidden/>
              </w:rPr>
              <w:t>7</w:t>
            </w:r>
            <w:r w:rsidR="009C27EC">
              <w:rPr>
                <w:noProof/>
                <w:webHidden/>
              </w:rPr>
              <w:fldChar w:fldCharType="end"/>
            </w:r>
          </w:hyperlink>
        </w:p>
        <w:p w14:paraId="3DD6EFCB" w14:textId="2B6B8C0A" w:rsidR="009C27EC" w:rsidRDefault="00BD3CB1">
          <w:pPr>
            <w:pStyle w:val="TOC2"/>
            <w:tabs>
              <w:tab w:val="left" w:pos="880"/>
              <w:tab w:val="right" w:leader="dot" w:pos="9088"/>
            </w:tabs>
            <w:rPr>
              <w:rFonts w:eastAsiaTheme="minorEastAsia"/>
              <w:noProof/>
              <w:lang w:val="en-US"/>
            </w:rPr>
          </w:pPr>
          <w:hyperlink w:anchor="_Toc85688419" w:history="1">
            <w:r w:rsidR="009C27EC" w:rsidRPr="00E43056">
              <w:rPr>
                <w:rStyle w:val="Hyperlink"/>
                <w:noProof/>
                <w:lang w:val="en-US"/>
              </w:rPr>
              <w:t>4.5</w:t>
            </w:r>
            <w:r w:rsidR="009C27EC">
              <w:rPr>
                <w:rFonts w:eastAsiaTheme="minorEastAsia"/>
                <w:noProof/>
                <w:lang w:val="en-US"/>
              </w:rPr>
              <w:tab/>
            </w:r>
            <w:r w:rsidR="009C27EC" w:rsidRPr="00E43056">
              <w:rPr>
                <w:rStyle w:val="Hyperlink"/>
                <w:noProof/>
                <w:lang w:val="en-US"/>
              </w:rPr>
              <w:t>Capacity to manage flows of financing</w:t>
            </w:r>
            <w:r w:rsidR="009C27EC">
              <w:rPr>
                <w:noProof/>
                <w:webHidden/>
              </w:rPr>
              <w:tab/>
            </w:r>
            <w:r w:rsidR="009C27EC">
              <w:rPr>
                <w:noProof/>
                <w:webHidden/>
              </w:rPr>
              <w:fldChar w:fldCharType="begin"/>
            </w:r>
            <w:r w:rsidR="009C27EC">
              <w:rPr>
                <w:noProof/>
                <w:webHidden/>
              </w:rPr>
              <w:instrText xml:space="preserve"> PAGEREF _Toc85688419 \h </w:instrText>
            </w:r>
            <w:r w:rsidR="009C27EC">
              <w:rPr>
                <w:noProof/>
                <w:webHidden/>
              </w:rPr>
            </w:r>
            <w:r w:rsidR="009C27EC">
              <w:rPr>
                <w:noProof/>
                <w:webHidden/>
              </w:rPr>
              <w:fldChar w:fldCharType="separate"/>
            </w:r>
            <w:r w:rsidR="002C3F86">
              <w:rPr>
                <w:noProof/>
                <w:webHidden/>
              </w:rPr>
              <w:t>7</w:t>
            </w:r>
            <w:r w:rsidR="009C27EC">
              <w:rPr>
                <w:noProof/>
                <w:webHidden/>
              </w:rPr>
              <w:fldChar w:fldCharType="end"/>
            </w:r>
          </w:hyperlink>
        </w:p>
        <w:p w14:paraId="79BA1429" w14:textId="7D870C1B" w:rsidR="009C27EC" w:rsidRDefault="00BD3CB1">
          <w:pPr>
            <w:pStyle w:val="TOC2"/>
            <w:tabs>
              <w:tab w:val="left" w:pos="880"/>
              <w:tab w:val="right" w:leader="dot" w:pos="9088"/>
            </w:tabs>
            <w:rPr>
              <w:rFonts w:eastAsiaTheme="minorEastAsia"/>
              <w:noProof/>
              <w:lang w:val="en-US"/>
            </w:rPr>
          </w:pPr>
          <w:hyperlink w:anchor="_Toc85688420" w:history="1">
            <w:r w:rsidR="009C27EC" w:rsidRPr="00E43056">
              <w:rPr>
                <w:rStyle w:val="Hyperlink"/>
                <w:noProof/>
                <w:lang w:val="en-US"/>
              </w:rPr>
              <w:t>4.6</w:t>
            </w:r>
            <w:r w:rsidR="009C27EC">
              <w:rPr>
                <w:rFonts w:eastAsiaTheme="minorEastAsia"/>
                <w:noProof/>
                <w:lang w:val="en-US"/>
              </w:rPr>
              <w:tab/>
            </w:r>
            <w:r w:rsidR="009C27EC" w:rsidRPr="00E43056">
              <w:rPr>
                <w:rStyle w:val="Hyperlink"/>
                <w:noProof/>
                <w:lang w:val="en-US"/>
              </w:rPr>
              <w:t>Actor/ agent level financing</w:t>
            </w:r>
            <w:r w:rsidR="009C27EC">
              <w:rPr>
                <w:noProof/>
                <w:webHidden/>
              </w:rPr>
              <w:tab/>
            </w:r>
            <w:r w:rsidR="009C27EC">
              <w:rPr>
                <w:noProof/>
                <w:webHidden/>
              </w:rPr>
              <w:fldChar w:fldCharType="begin"/>
            </w:r>
            <w:r w:rsidR="009C27EC">
              <w:rPr>
                <w:noProof/>
                <w:webHidden/>
              </w:rPr>
              <w:instrText xml:space="preserve"> PAGEREF _Toc85688420 \h </w:instrText>
            </w:r>
            <w:r w:rsidR="009C27EC">
              <w:rPr>
                <w:noProof/>
                <w:webHidden/>
              </w:rPr>
            </w:r>
            <w:r w:rsidR="009C27EC">
              <w:rPr>
                <w:noProof/>
                <w:webHidden/>
              </w:rPr>
              <w:fldChar w:fldCharType="separate"/>
            </w:r>
            <w:r w:rsidR="002C3F86">
              <w:rPr>
                <w:noProof/>
                <w:webHidden/>
              </w:rPr>
              <w:t>7</w:t>
            </w:r>
            <w:r w:rsidR="009C27EC">
              <w:rPr>
                <w:noProof/>
                <w:webHidden/>
              </w:rPr>
              <w:fldChar w:fldCharType="end"/>
            </w:r>
          </w:hyperlink>
        </w:p>
        <w:p w14:paraId="72A46BCB" w14:textId="2F5567FA" w:rsidR="009C27EC" w:rsidRDefault="00BD3CB1">
          <w:pPr>
            <w:pStyle w:val="TOC1"/>
            <w:tabs>
              <w:tab w:val="left" w:pos="440"/>
              <w:tab w:val="right" w:leader="dot" w:pos="9088"/>
            </w:tabs>
            <w:rPr>
              <w:rFonts w:eastAsiaTheme="minorEastAsia"/>
              <w:noProof/>
              <w:lang w:val="en-US"/>
            </w:rPr>
          </w:pPr>
          <w:hyperlink w:anchor="_Toc85688421" w:history="1">
            <w:r w:rsidR="009C27EC" w:rsidRPr="00E43056">
              <w:rPr>
                <w:rStyle w:val="Hyperlink"/>
                <w:noProof/>
                <w:lang w:val="en-US"/>
              </w:rPr>
              <w:t>5</w:t>
            </w:r>
            <w:r w:rsidR="009C27EC">
              <w:rPr>
                <w:rFonts w:eastAsiaTheme="minorEastAsia"/>
                <w:noProof/>
                <w:lang w:val="en-US"/>
              </w:rPr>
              <w:tab/>
            </w:r>
            <w:r w:rsidR="009C27EC" w:rsidRPr="00E43056">
              <w:rPr>
                <w:rStyle w:val="Hyperlink"/>
                <w:noProof/>
                <w:lang w:val="en-US"/>
              </w:rPr>
              <w:t>Implementation arrangements</w:t>
            </w:r>
            <w:r w:rsidR="009C27EC">
              <w:rPr>
                <w:noProof/>
                <w:webHidden/>
              </w:rPr>
              <w:tab/>
            </w:r>
            <w:r w:rsidR="009C27EC">
              <w:rPr>
                <w:noProof/>
                <w:webHidden/>
              </w:rPr>
              <w:fldChar w:fldCharType="begin"/>
            </w:r>
            <w:r w:rsidR="009C27EC">
              <w:rPr>
                <w:noProof/>
                <w:webHidden/>
              </w:rPr>
              <w:instrText xml:space="preserve"> PAGEREF _Toc85688421 \h </w:instrText>
            </w:r>
            <w:r w:rsidR="009C27EC">
              <w:rPr>
                <w:noProof/>
                <w:webHidden/>
              </w:rPr>
            </w:r>
            <w:r w:rsidR="009C27EC">
              <w:rPr>
                <w:noProof/>
                <w:webHidden/>
              </w:rPr>
              <w:fldChar w:fldCharType="separate"/>
            </w:r>
            <w:r w:rsidR="002C3F86">
              <w:rPr>
                <w:noProof/>
                <w:webHidden/>
              </w:rPr>
              <w:t>8</w:t>
            </w:r>
            <w:r w:rsidR="009C27EC">
              <w:rPr>
                <w:noProof/>
                <w:webHidden/>
              </w:rPr>
              <w:fldChar w:fldCharType="end"/>
            </w:r>
          </w:hyperlink>
        </w:p>
        <w:p w14:paraId="28C8312D" w14:textId="047A332A" w:rsidR="009C27EC" w:rsidRDefault="00BD3CB1">
          <w:pPr>
            <w:pStyle w:val="TOC2"/>
            <w:tabs>
              <w:tab w:val="left" w:pos="880"/>
              <w:tab w:val="right" w:leader="dot" w:pos="9088"/>
            </w:tabs>
            <w:rPr>
              <w:rFonts w:eastAsiaTheme="minorEastAsia"/>
              <w:noProof/>
              <w:lang w:val="en-US"/>
            </w:rPr>
          </w:pPr>
          <w:hyperlink w:anchor="_Toc85688422" w:history="1">
            <w:r w:rsidR="009C27EC" w:rsidRPr="00E43056">
              <w:rPr>
                <w:rStyle w:val="Hyperlink"/>
                <w:noProof/>
                <w:lang w:val="en-US"/>
              </w:rPr>
              <w:t>5.1</w:t>
            </w:r>
            <w:r w:rsidR="009C27EC">
              <w:rPr>
                <w:rFonts w:eastAsiaTheme="minorEastAsia"/>
                <w:noProof/>
                <w:lang w:val="en-US"/>
              </w:rPr>
              <w:tab/>
            </w:r>
            <w:r w:rsidR="009C27EC" w:rsidRPr="00E43056">
              <w:rPr>
                <w:rStyle w:val="Hyperlink"/>
                <w:noProof/>
                <w:lang w:val="en-US"/>
              </w:rPr>
              <w:t>Enabling regulatory environment, governance and strategic context</w:t>
            </w:r>
            <w:r w:rsidR="009C27EC">
              <w:rPr>
                <w:noProof/>
                <w:webHidden/>
              </w:rPr>
              <w:tab/>
            </w:r>
            <w:r w:rsidR="009C27EC">
              <w:rPr>
                <w:noProof/>
                <w:webHidden/>
              </w:rPr>
              <w:fldChar w:fldCharType="begin"/>
            </w:r>
            <w:r w:rsidR="009C27EC">
              <w:rPr>
                <w:noProof/>
                <w:webHidden/>
              </w:rPr>
              <w:instrText xml:space="preserve"> PAGEREF _Toc85688422 \h </w:instrText>
            </w:r>
            <w:r w:rsidR="009C27EC">
              <w:rPr>
                <w:noProof/>
                <w:webHidden/>
              </w:rPr>
            </w:r>
            <w:r w:rsidR="009C27EC">
              <w:rPr>
                <w:noProof/>
                <w:webHidden/>
              </w:rPr>
              <w:fldChar w:fldCharType="separate"/>
            </w:r>
            <w:r w:rsidR="002C3F86">
              <w:rPr>
                <w:noProof/>
                <w:webHidden/>
              </w:rPr>
              <w:t>8</w:t>
            </w:r>
            <w:r w:rsidR="009C27EC">
              <w:rPr>
                <w:noProof/>
                <w:webHidden/>
              </w:rPr>
              <w:fldChar w:fldCharType="end"/>
            </w:r>
          </w:hyperlink>
        </w:p>
        <w:p w14:paraId="23134A84" w14:textId="0CBAFF32" w:rsidR="009C27EC" w:rsidRDefault="00BD3CB1">
          <w:pPr>
            <w:pStyle w:val="TOC3"/>
          </w:pPr>
          <w:hyperlink w:anchor="_Toc85688423" w:history="1">
            <w:r w:rsidR="009C27EC" w:rsidRPr="00E43056">
              <w:rPr>
                <w:rStyle w:val="Hyperlink"/>
              </w:rPr>
              <w:t>5.1.1</w:t>
            </w:r>
            <w:r w:rsidR="009C27EC">
              <w:tab/>
            </w:r>
            <w:r w:rsidR="009C27EC" w:rsidRPr="00E43056">
              <w:rPr>
                <w:rStyle w:val="Hyperlink"/>
              </w:rPr>
              <w:t>Integration of climate change policy in the sector</w:t>
            </w:r>
            <w:r w:rsidR="009C27EC">
              <w:rPr>
                <w:webHidden/>
              </w:rPr>
              <w:tab/>
            </w:r>
            <w:r w:rsidR="009C27EC">
              <w:rPr>
                <w:webHidden/>
              </w:rPr>
              <w:fldChar w:fldCharType="begin"/>
            </w:r>
            <w:r w:rsidR="009C27EC">
              <w:rPr>
                <w:webHidden/>
              </w:rPr>
              <w:instrText xml:space="preserve"> PAGEREF _Toc85688423 \h </w:instrText>
            </w:r>
            <w:r w:rsidR="009C27EC">
              <w:rPr>
                <w:webHidden/>
              </w:rPr>
            </w:r>
            <w:r w:rsidR="009C27EC">
              <w:rPr>
                <w:webHidden/>
              </w:rPr>
              <w:fldChar w:fldCharType="separate"/>
            </w:r>
            <w:r w:rsidR="002C3F86">
              <w:rPr>
                <w:webHidden/>
              </w:rPr>
              <w:t>8</w:t>
            </w:r>
            <w:r w:rsidR="009C27EC">
              <w:rPr>
                <w:webHidden/>
              </w:rPr>
              <w:fldChar w:fldCharType="end"/>
            </w:r>
          </w:hyperlink>
        </w:p>
        <w:p w14:paraId="361E6226" w14:textId="3E29F103" w:rsidR="009C27EC" w:rsidRDefault="00BD3CB1">
          <w:pPr>
            <w:pStyle w:val="TOC3"/>
          </w:pPr>
          <w:hyperlink w:anchor="_Toc85688424" w:history="1">
            <w:r w:rsidR="009C27EC" w:rsidRPr="00E43056">
              <w:rPr>
                <w:rStyle w:val="Hyperlink"/>
              </w:rPr>
              <w:t>5.1.2</w:t>
            </w:r>
            <w:r w:rsidR="009C27EC">
              <w:tab/>
            </w:r>
            <w:r w:rsidR="009C27EC" w:rsidRPr="00E43056">
              <w:rPr>
                <w:rStyle w:val="Hyperlink"/>
              </w:rPr>
              <w:t>Institutional capacity to implement and enforce</w:t>
            </w:r>
            <w:r w:rsidR="009C27EC">
              <w:rPr>
                <w:webHidden/>
              </w:rPr>
              <w:tab/>
            </w:r>
            <w:r w:rsidR="009C27EC">
              <w:rPr>
                <w:webHidden/>
              </w:rPr>
              <w:fldChar w:fldCharType="begin"/>
            </w:r>
            <w:r w:rsidR="009C27EC">
              <w:rPr>
                <w:webHidden/>
              </w:rPr>
              <w:instrText xml:space="preserve"> PAGEREF _Toc85688424 \h </w:instrText>
            </w:r>
            <w:r w:rsidR="009C27EC">
              <w:rPr>
                <w:webHidden/>
              </w:rPr>
            </w:r>
            <w:r w:rsidR="009C27EC">
              <w:rPr>
                <w:webHidden/>
              </w:rPr>
              <w:fldChar w:fldCharType="separate"/>
            </w:r>
            <w:r w:rsidR="002C3F86">
              <w:rPr>
                <w:webHidden/>
              </w:rPr>
              <w:t>8</w:t>
            </w:r>
            <w:r w:rsidR="009C27EC">
              <w:rPr>
                <w:webHidden/>
              </w:rPr>
              <w:fldChar w:fldCharType="end"/>
            </w:r>
          </w:hyperlink>
        </w:p>
        <w:p w14:paraId="46A82E7C" w14:textId="79EC7660" w:rsidR="009C27EC" w:rsidRDefault="00BD3CB1">
          <w:pPr>
            <w:pStyle w:val="TOC2"/>
            <w:tabs>
              <w:tab w:val="left" w:pos="880"/>
              <w:tab w:val="right" w:leader="dot" w:pos="9088"/>
            </w:tabs>
            <w:rPr>
              <w:rFonts w:eastAsiaTheme="minorEastAsia"/>
              <w:noProof/>
              <w:lang w:val="en-US"/>
            </w:rPr>
          </w:pPr>
          <w:hyperlink w:anchor="_Toc85688425" w:history="1">
            <w:r w:rsidR="009C27EC" w:rsidRPr="00E43056">
              <w:rPr>
                <w:rStyle w:val="Hyperlink"/>
                <w:noProof/>
                <w:lang w:val="en-US"/>
              </w:rPr>
              <w:t>5.2</w:t>
            </w:r>
            <w:r w:rsidR="009C27EC">
              <w:rPr>
                <w:rFonts w:eastAsiaTheme="minorEastAsia"/>
                <w:noProof/>
                <w:lang w:val="en-US"/>
              </w:rPr>
              <w:tab/>
            </w:r>
            <w:r w:rsidR="009C27EC" w:rsidRPr="00E43056">
              <w:rPr>
                <w:rStyle w:val="Hyperlink"/>
                <w:noProof/>
                <w:lang w:val="en-US"/>
              </w:rPr>
              <w:t>Program technical and financial arrangement</w:t>
            </w:r>
            <w:r w:rsidR="009C27EC">
              <w:rPr>
                <w:noProof/>
                <w:webHidden/>
              </w:rPr>
              <w:tab/>
            </w:r>
            <w:r w:rsidR="009C27EC">
              <w:rPr>
                <w:noProof/>
                <w:webHidden/>
              </w:rPr>
              <w:fldChar w:fldCharType="begin"/>
            </w:r>
            <w:r w:rsidR="009C27EC">
              <w:rPr>
                <w:noProof/>
                <w:webHidden/>
              </w:rPr>
              <w:instrText xml:space="preserve"> PAGEREF _Toc85688425 \h </w:instrText>
            </w:r>
            <w:r w:rsidR="009C27EC">
              <w:rPr>
                <w:noProof/>
                <w:webHidden/>
              </w:rPr>
            </w:r>
            <w:r w:rsidR="009C27EC">
              <w:rPr>
                <w:noProof/>
                <w:webHidden/>
              </w:rPr>
              <w:fldChar w:fldCharType="separate"/>
            </w:r>
            <w:r w:rsidR="002C3F86">
              <w:rPr>
                <w:noProof/>
                <w:webHidden/>
              </w:rPr>
              <w:t>8</w:t>
            </w:r>
            <w:r w:rsidR="009C27EC">
              <w:rPr>
                <w:noProof/>
                <w:webHidden/>
              </w:rPr>
              <w:fldChar w:fldCharType="end"/>
            </w:r>
          </w:hyperlink>
        </w:p>
        <w:p w14:paraId="3D0C2D5A" w14:textId="5C0E32ED" w:rsidR="009C27EC" w:rsidRDefault="00BD3CB1">
          <w:pPr>
            <w:pStyle w:val="TOC3"/>
          </w:pPr>
          <w:hyperlink w:anchor="_Toc85688426" w:history="1">
            <w:r w:rsidR="009C27EC" w:rsidRPr="00E43056">
              <w:rPr>
                <w:rStyle w:val="Hyperlink"/>
              </w:rPr>
              <w:t>5.2.1</w:t>
            </w:r>
            <w:r w:rsidR="009C27EC">
              <w:tab/>
            </w:r>
            <w:r w:rsidR="009C27EC" w:rsidRPr="00E43056">
              <w:rPr>
                <w:rStyle w:val="Hyperlink"/>
              </w:rPr>
              <w:t>Management and planning structure</w:t>
            </w:r>
            <w:r w:rsidR="009C27EC">
              <w:rPr>
                <w:webHidden/>
              </w:rPr>
              <w:tab/>
            </w:r>
            <w:r w:rsidR="009C27EC">
              <w:rPr>
                <w:webHidden/>
              </w:rPr>
              <w:fldChar w:fldCharType="begin"/>
            </w:r>
            <w:r w:rsidR="009C27EC">
              <w:rPr>
                <w:webHidden/>
              </w:rPr>
              <w:instrText xml:space="preserve"> PAGEREF _Toc85688426 \h </w:instrText>
            </w:r>
            <w:r w:rsidR="009C27EC">
              <w:rPr>
                <w:webHidden/>
              </w:rPr>
            </w:r>
            <w:r w:rsidR="009C27EC">
              <w:rPr>
                <w:webHidden/>
              </w:rPr>
              <w:fldChar w:fldCharType="separate"/>
            </w:r>
            <w:r w:rsidR="002C3F86">
              <w:rPr>
                <w:webHidden/>
              </w:rPr>
              <w:t>8</w:t>
            </w:r>
            <w:r w:rsidR="009C27EC">
              <w:rPr>
                <w:webHidden/>
              </w:rPr>
              <w:fldChar w:fldCharType="end"/>
            </w:r>
          </w:hyperlink>
        </w:p>
        <w:p w14:paraId="1734BB87" w14:textId="3B15830C" w:rsidR="009C27EC" w:rsidRDefault="00BD3CB1">
          <w:pPr>
            <w:pStyle w:val="TOC3"/>
          </w:pPr>
          <w:hyperlink w:anchor="_Toc85688427" w:history="1">
            <w:r w:rsidR="009C27EC" w:rsidRPr="00E43056">
              <w:rPr>
                <w:rStyle w:val="Hyperlink"/>
              </w:rPr>
              <w:t>5.2.2</w:t>
            </w:r>
            <w:r w:rsidR="009C27EC">
              <w:tab/>
            </w:r>
            <w:r w:rsidR="009C27EC" w:rsidRPr="00E43056">
              <w:rPr>
                <w:rStyle w:val="Hyperlink"/>
              </w:rPr>
              <w:t>Technological viability</w:t>
            </w:r>
            <w:r w:rsidR="009C27EC">
              <w:rPr>
                <w:webHidden/>
              </w:rPr>
              <w:tab/>
            </w:r>
            <w:r w:rsidR="009C27EC">
              <w:rPr>
                <w:webHidden/>
              </w:rPr>
              <w:fldChar w:fldCharType="begin"/>
            </w:r>
            <w:r w:rsidR="009C27EC">
              <w:rPr>
                <w:webHidden/>
              </w:rPr>
              <w:instrText xml:space="preserve"> PAGEREF _Toc85688427 \h </w:instrText>
            </w:r>
            <w:r w:rsidR="009C27EC">
              <w:rPr>
                <w:webHidden/>
              </w:rPr>
            </w:r>
            <w:r w:rsidR="009C27EC">
              <w:rPr>
                <w:webHidden/>
              </w:rPr>
              <w:fldChar w:fldCharType="separate"/>
            </w:r>
            <w:r w:rsidR="002C3F86">
              <w:rPr>
                <w:webHidden/>
              </w:rPr>
              <w:t>8</w:t>
            </w:r>
            <w:r w:rsidR="009C27EC">
              <w:rPr>
                <w:webHidden/>
              </w:rPr>
              <w:fldChar w:fldCharType="end"/>
            </w:r>
          </w:hyperlink>
        </w:p>
        <w:p w14:paraId="5D0AD7BF" w14:textId="1EC81DA6" w:rsidR="009C27EC" w:rsidRDefault="00BD3CB1">
          <w:pPr>
            <w:pStyle w:val="TOC3"/>
          </w:pPr>
          <w:hyperlink w:anchor="_Toc85688428" w:history="1">
            <w:r w:rsidR="009C27EC" w:rsidRPr="00E43056">
              <w:rPr>
                <w:rStyle w:val="Hyperlink"/>
              </w:rPr>
              <w:t>5.2.3</w:t>
            </w:r>
            <w:r w:rsidR="009C27EC">
              <w:tab/>
            </w:r>
            <w:r w:rsidR="009C27EC" w:rsidRPr="00E43056">
              <w:rPr>
                <w:rStyle w:val="Hyperlink"/>
              </w:rPr>
              <w:t>Financial viability</w:t>
            </w:r>
            <w:r w:rsidR="009C27EC">
              <w:rPr>
                <w:webHidden/>
              </w:rPr>
              <w:tab/>
            </w:r>
            <w:r w:rsidR="009C27EC">
              <w:rPr>
                <w:webHidden/>
              </w:rPr>
              <w:fldChar w:fldCharType="begin"/>
            </w:r>
            <w:r w:rsidR="009C27EC">
              <w:rPr>
                <w:webHidden/>
              </w:rPr>
              <w:instrText xml:space="preserve"> PAGEREF _Toc85688428 \h </w:instrText>
            </w:r>
            <w:r w:rsidR="009C27EC">
              <w:rPr>
                <w:webHidden/>
              </w:rPr>
            </w:r>
            <w:r w:rsidR="009C27EC">
              <w:rPr>
                <w:webHidden/>
              </w:rPr>
              <w:fldChar w:fldCharType="separate"/>
            </w:r>
            <w:r w:rsidR="002C3F86">
              <w:rPr>
                <w:webHidden/>
              </w:rPr>
              <w:t>8</w:t>
            </w:r>
            <w:r w:rsidR="009C27EC">
              <w:rPr>
                <w:webHidden/>
              </w:rPr>
              <w:fldChar w:fldCharType="end"/>
            </w:r>
          </w:hyperlink>
        </w:p>
        <w:p w14:paraId="0403B2F3" w14:textId="1B300808" w:rsidR="009C27EC" w:rsidRDefault="00BD3CB1">
          <w:pPr>
            <w:pStyle w:val="TOC2"/>
            <w:tabs>
              <w:tab w:val="left" w:pos="880"/>
              <w:tab w:val="right" w:leader="dot" w:pos="9088"/>
            </w:tabs>
            <w:rPr>
              <w:rFonts w:eastAsiaTheme="minorEastAsia"/>
              <w:noProof/>
              <w:lang w:val="en-US"/>
            </w:rPr>
          </w:pPr>
          <w:hyperlink w:anchor="_Toc85688429" w:history="1">
            <w:r w:rsidR="009C27EC" w:rsidRPr="00E43056">
              <w:rPr>
                <w:rStyle w:val="Hyperlink"/>
                <w:noProof/>
                <w:lang w:val="en-US"/>
              </w:rPr>
              <w:t>5.3</w:t>
            </w:r>
            <w:r w:rsidR="009C27EC">
              <w:rPr>
                <w:rFonts w:eastAsiaTheme="minorEastAsia"/>
                <w:noProof/>
                <w:lang w:val="en-US"/>
              </w:rPr>
              <w:tab/>
            </w:r>
            <w:r w:rsidR="009C27EC" w:rsidRPr="00E43056">
              <w:rPr>
                <w:rStyle w:val="Hyperlink"/>
                <w:noProof/>
                <w:lang w:val="en-US"/>
              </w:rPr>
              <w:t>Implementation schedule</w:t>
            </w:r>
            <w:r w:rsidR="009C27EC">
              <w:rPr>
                <w:noProof/>
                <w:webHidden/>
              </w:rPr>
              <w:tab/>
            </w:r>
            <w:r w:rsidR="009C27EC">
              <w:rPr>
                <w:noProof/>
                <w:webHidden/>
              </w:rPr>
              <w:fldChar w:fldCharType="begin"/>
            </w:r>
            <w:r w:rsidR="009C27EC">
              <w:rPr>
                <w:noProof/>
                <w:webHidden/>
              </w:rPr>
              <w:instrText xml:space="preserve"> PAGEREF _Toc85688429 \h </w:instrText>
            </w:r>
            <w:r w:rsidR="009C27EC">
              <w:rPr>
                <w:noProof/>
                <w:webHidden/>
              </w:rPr>
            </w:r>
            <w:r w:rsidR="009C27EC">
              <w:rPr>
                <w:noProof/>
                <w:webHidden/>
              </w:rPr>
              <w:fldChar w:fldCharType="separate"/>
            </w:r>
            <w:r w:rsidR="002C3F86">
              <w:rPr>
                <w:noProof/>
                <w:webHidden/>
              </w:rPr>
              <w:t>9</w:t>
            </w:r>
            <w:r w:rsidR="009C27EC">
              <w:rPr>
                <w:noProof/>
                <w:webHidden/>
              </w:rPr>
              <w:fldChar w:fldCharType="end"/>
            </w:r>
          </w:hyperlink>
        </w:p>
        <w:p w14:paraId="1CF4D1B9" w14:textId="48F83419" w:rsidR="009C27EC" w:rsidRDefault="00BD3CB1">
          <w:pPr>
            <w:pStyle w:val="TOC2"/>
            <w:tabs>
              <w:tab w:val="left" w:pos="880"/>
              <w:tab w:val="right" w:leader="dot" w:pos="9088"/>
            </w:tabs>
            <w:rPr>
              <w:rFonts w:eastAsiaTheme="minorEastAsia"/>
              <w:noProof/>
              <w:lang w:val="en-US"/>
            </w:rPr>
          </w:pPr>
          <w:hyperlink w:anchor="_Toc85688430" w:history="1">
            <w:r w:rsidR="009C27EC" w:rsidRPr="00E43056">
              <w:rPr>
                <w:rStyle w:val="Hyperlink"/>
                <w:noProof/>
                <w:lang w:val="en-US"/>
              </w:rPr>
              <w:t>5.4</w:t>
            </w:r>
            <w:r w:rsidR="009C27EC">
              <w:rPr>
                <w:rFonts w:eastAsiaTheme="minorEastAsia"/>
                <w:noProof/>
                <w:lang w:val="en-US"/>
              </w:rPr>
              <w:tab/>
            </w:r>
            <w:r w:rsidR="009C27EC" w:rsidRPr="00E43056">
              <w:rPr>
                <w:rStyle w:val="Hyperlink"/>
                <w:noProof/>
                <w:lang w:val="en-US"/>
              </w:rPr>
              <w:t>Stakeholder engagement</w:t>
            </w:r>
            <w:r w:rsidR="009C27EC">
              <w:rPr>
                <w:noProof/>
                <w:webHidden/>
              </w:rPr>
              <w:tab/>
            </w:r>
            <w:r w:rsidR="009C27EC">
              <w:rPr>
                <w:noProof/>
                <w:webHidden/>
              </w:rPr>
              <w:fldChar w:fldCharType="begin"/>
            </w:r>
            <w:r w:rsidR="009C27EC">
              <w:rPr>
                <w:noProof/>
                <w:webHidden/>
              </w:rPr>
              <w:instrText xml:space="preserve"> PAGEREF _Toc85688430 \h </w:instrText>
            </w:r>
            <w:r w:rsidR="009C27EC">
              <w:rPr>
                <w:noProof/>
                <w:webHidden/>
              </w:rPr>
            </w:r>
            <w:r w:rsidR="009C27EC">
              <w:rPr>
                <w:noProof/>
                <w:webHidden/>
              </w:rPr>
              <w:fldChar w:fldCharType="separate"/>
            </w:r>
            <w:r w:rsidR="002C3F86">
              <w:rPr>
                <w:noProof/>
                <w:webHidden/>
              </w:rPr>
              <w:t>9</w:t>
            </w:r>
            <w:r w:rsidR="009C27EC">
              <w:rPr>
                <w:noProof/>
                <w:webHidden/>
              </w:rPr>
              <w:fldChar w:fldCharType="end"/>
            </w:r>
          </w:hyperlink>
        </w:p>
        <w:p w14:paraId="771E5795" w14:textId="3AB90AAB" w:rsidR="009C27EC" w:rsidRDefault="00BD3CB1">
          <w:pPr>
            <w:pStyle w:val="TOC2"/>
            <w:tabs>
              <w:tab w:val="left" w:pos="880"/>
              <w:tab w:val="right" w:leader="dot" w:pos="9088"/>
            </w:tabs>
            <w:rPr>
              <w:rFonts w:eastAsiaTheme="minorEastAsia"/>
              <w:noProof/>
              <w:lang w:val="en-US"/>
            </w:rPr>
          </w:pPr>
          <w:hyperlink w:anchor="_Toc85688431" w:history="1">
            <w:r w:rsidR="009C27EC" w:rsidRPr="00E43056">
              <w:rPr>
                <w:rStyle w:val="Hyperlink"/>
                <w:noProof/>
                <w:lang w:val="en-US"/>
              </w:rPr>
              <w:t>5.5</w:t>
            </w:r>
            <w:r w:rsidR="009C27EC">
              <w:rPr>
                <w:rFonts w:eastAsiaTheme="minorEastAsia"/>
                <w:noProof/>
                <w:lang w:val="en-US"/>
              </w:rPr>
              <w:tab/>
            </w:r>
            <w:r w:rsidR="009C27EC" w:rsidRPr="00E43056">
              <w:rPr>
                <w:rStyle w:val="Hyperlink"/>
                <w:noProof/>
                <w:lang w:val="en-US"/>
              </w:rPr>
              <w:t>Safeguards and compliance</w:t>
            </w:r>
            <w:r w:rsidR="009C27EC">
              <w:rPr>
                <w:noProof/>
                <w:webHidden/>
              </w:rPr>
              <w:tab/>
            </w:r>
            <w:r w:rsidR="009C27EC">
              <w:rPr>
                <w:noProof/>
                <w:webHidden/>
              </w:rPr>
              <w:fldChar w:fldCharType="begin"/>
            </w:r>
            <w:r w:rsidR="009C27EC">
              <w:rPr>
                <w:noProof/>
                <w:webHidden/>
              </w:rPr>
              <w:instrText xml:space="preserve"> PAGEREF _Toc85688431 \h </w:instrText>
            </w:r>
            <w:r w:rsidR="009C27EC">
              <w:rPr>
                <w:noProof/>
                <w:webHidden/>
              </w:rPr>
            </w:r>
            <w:r w:rsidR="009C27EC">
              <w:rPr>
                <w:noProof/>
                <w:webHidden/>
              </w:rPr>
              <w:fldChar w:fldCharType="separate"/>
            </w:r>
            <w:r w:rsidR="002C3F86">
              <w:rPr>
                <w:noProof/>
                <w:webHidden/>
              </w:rPr>
              <w:t>9</w:t>
            </w:r>
            <w:r w:rsidR="009C27EC">
              <w:rPr>
                <w:noProof/>
                <w:webHidden/>
              </w:rPr>
              <w:fldChar w:fldCharType="end"/>
            </w:r>
          </w:hyperlink>
        </w:p>
        <w:p w14:paraId="6212E3DE" w14:textId="59DE1448" w:rsidR="009C27EC" w:rsidRDefault="00BD3CB1">
          <w:pPr>
            <w:pStyle w:val="TOC1"/>
            <w:tabs>
              <w:tab w:val="left" w:pos="440"/>
              <w:tab w:val="right" w:leader="dot" w:pos="9088"/>
            </w:tabs>
            <w:rPr>
              <w:rFonts w:eastAsiaTheme="minorEastAsia"/>
              <w:noProof/>
              <w:lang w:val="en-US"/>
            </w:rPr>
          </w:pPr>
          <w:hyperlink w:anchor="_Toc85688432" w:history="1">
            <w:r w:rsidR="009C27EC" w:rsidRPr="00E43056">
              <w:rPr>
                <w:rStyle w:val="Hyperlink"/>
                <w:noProof/>
                <w:lang w:val="en-US"/>
              </w:rPr>
              <w:t>6</w:t>
            </w:r>
            <w:r w:rsidR="009C27EC">
              <w:rPr>
                <w:rFonts w:eastAsiaTheme="minorEastAsia"/>
                <w:noProof/>
                <w:lang w:val="en-US"/>
              </w:rPr>
              <w:tab/>
            </w:r>
            <w:r w:rsidR="009C27EC" w:rsidRPr="00E43056">
              <w:rPr>
                <w:rStyle w:val="Hyperlink"/>
                <w:noProof/>
                <w:lang w:val="en-US"/>
              </w:rPr>
              <w:t>Implementing country capacity building and climate policy support</w:t>
            </w:r>
            <w:r w:rsidR="009C27EC">
              <w:rPr>
                <w:noProof/>
                <w:webHidden/>
              </w:rPr>
              <w:tab/>
            </w:r>
            <w:r w:rsidR="009C27EC">
              <w:rPr>
                <w:noProof/>
                <w:webHidden/>
              </w:rPr>
              <w:fldChar w:fldCharType="begin"/>
            </w:r>
            <w:r w:rsidR="009C27EC">
              <w:rPr>
                <w:noProof/>
                <w:webHidden/>
              </w:rPr>
              <w:instrText xml:space="preserve"> PAGEREF _Toc85688432 \h </w:instrText>
            </w:r>
            <w:r w:rsidR="009C27EC">
              <w:rPr>
                <w:noProof/>
                <w:webHidden/>
              </w:rPr>
            </w:r>
            <w:r w:rsidR="009C27EC">
              <w:rPr>
                <w:noProof/>
                <w:webHidden/>
              </w:rPr>
              <w:fldChar w:fldCharType="separate"/>
            </w:r>
            <w:r w:rsidR="002C3F86">
              <w:rPr>
                <w:noProof/>
                <w:webHidden/>
              </w:rPr>
              <w:t>9</w:t>
            </w:r>
            <w:r w:rsidR="009C27EC">
              <w:rPr>
                <w:noProof/>
                <w:webHidden/>
              </w:rPr>
              <w:fldChar w:fldCharType="end"/>
            </w:r>
          </w:hyperlink>
        </w:p>
        <w:p w14:paraId="09BC957E" w14:textId="67C91487" w:rsidR="009C27EC" w:rsidRDefault="00BD3CB1">
          <w:pPr>
            <w:pStyle w:val="TOC2"/>
            <w:tabs>
              <w:tab w:val="left" w:pos="880"/>
              <w:tab w:val="right" w:leader="dot" w:pos="9088"/>
            </w:tabs>
            <w:rPr>
              <w:rFonts w:eastAsiaTheme="minorEastAsia"/>
              <w:noProof/>
              <w:lang w:val="en-US"/>
            </w:rPr>
          </w:pPr>
          <w:hyperlink w:anchor="_Toc85688433" w:history="1">
            <w:r w:rsidR="009C27EC" w:rsidRPr="00E43056">
              <w:rPr>
                <w:rStyle w:val="Hyperlink"/>
                <w:noProof/>
              </w:rPr>
              <w:t>6.1</w:t>
            </w:r>
            <w:r w:rsidR="009C27EC">
              <w:rPr>
                <w:rFonts w:eastAsiaTheme="minorEastAsia"/>
                <w:noProof/>
                <w:lang w:val="en-US"/>
              </w:rPr>
              <w:tab/>
            </w:r>
            <w:r w:rsidR="009C27EC" w:rsidRPr="00E43056">
              <w:rPr>
                <w:rStyle w:val="Hyperlink"/>
                <w:noProof/>
              </w:rPr>
              <w:t>Implementing country capacity building and climate policy support</w:t>
            </w:r>
            <w:r w:rsidR="009C27EC">
              <w:rPr>
                <w:noProof/>
                <w:webHidden/>
              </w:rPr>
              <w:tab/>
            </w:r>
            <w:r w:rsidR="009C27EC">
              <w:rPr>
                <w:noProof/>
                <w:webHidden/>
              </w:rPr>
              <w:fldChar w:fldCharType="begin"/>
            </w:r>
            <w:r w:rsidR="009C27EC">
              <w:rPr>
                <w:noProof/>
                <w:webHidden/>
              </w:rPr>
              <w:instrText xml:space="preserve"> PAGEREF _Toc85688433 \h </w:instrText>
            </w:r>
            <w:r w:rsidR="009C27EC">
              <w:rPr>
                <w:noProof/>
                <w:webHidden/>
              </w:rPr>
            </w:r>
            <w:r w:rsidR="009C27EC">
              <w:rPr>
                <w:noProof/>
                <w:webHidden/>
              </w:rPr>
              <w:fldChar w:fldCharType="separate"/>
            </w:r>
            <w:r w:rsidR="002C3F86">
              <w:rPr>
                <w:noProof/>
                <w:webHidden/>
              </w:rPr>
              <w:t>9</w:t>
            </w:r>
            <w:r w:rsidR="009C27EC">
              <w:rPr>
                <w:noProof/>
                <w:webHidden/>
              </w:rPr>
              <w:fldChar w:fldCharType="end"/>
            </w:r>
          </w:hyperlink>
        </w:p>
        <w:p w14:paraId="22BFAE16" w14:textId="3E3C8BD7" w:rsidR="009C27EC" w:rsidRDefault="00BD3CB1">
          <w:pPr>
            <w:pStyle w:val="TOC2"/>
            <w:tabs>
              <w:tab w:val="left" w:pos="880"/>
              <w:tab w:val="right" w:leader="dot" w:pos="9088"/>
            </w:tabs>
            <w:rPr>
              <w:rFonts w:eastAsiaTheme="minorEastAsia"/>
              <w:noProof/>
              <w:lang w:val="en-US"/>
            </w:rPr>
          </w:pPr>
          <w:hyperlink w:anchor="_Toc85688434" w:history="1">
            <w:r w:rsidR="009C27EC" w:rsidRPr="00E43056">
              <w:rPr>
                <w:rStyle w:val="Hyperlink"/>
                <w:noProof/>
                <w:lang w:val="en-US"/>
              </w:rPr>
              <w:t>6.2</w:t>
            </w:r>
            <w:r w:rsidR="009C27EC">
              <w:rPr>
                <w:rFonts w:eastAsiaTheme="minorEastAsia"/>
                <w:noProof/>
                <w:lang w:val="en-US"/>
              </w:rPr>
              <w:tab/>
            </w:r>
            <w:r w:rsidR="009C27EC" w:rsidRPr="00E43056">
              <w:rPr>
                <w:rStyle w:val="Hyperlink"/>
                <w:noProof/>
                <w:lang w:val="en-US"/>
              </w:rPr>
              <w:t>Legal issues and ER ownership</w:t>
            </w:r>
            <w:r w:rsidR="009C27EC">
              <w:rPr>
                <w:noProof/>
                <w:webHidden/>
              </w:rPr>
              <w:tab/>
            </w:r>
            <w:r w:rsidR="009C27EC">
              <w:rPr>
                <w:noProof/>
                <w:webHidden/>
              </w:rPr>
              <w:fldChar w:fldCharType="begin"/>
            </w:r>
            <w:r w:rsidR="009C27EC">
              <w:rPr>
                <w:noProof/>
                <w:webHidden/>
              </w:rPr>
              <w:instrText xml:space="preserve"> PAGEREF _Toc85688434 \h </w:instrText>
            </w:r>
            <w:r w:rsidR="009C27EC">
              <w:rPr>
                <w:noProof/>
                <w:webHidden/>
              </w:rPr>
            </w:r>
            <w:r w:rsidR="009C27EC">
              <w:rPr>
                <w:noProof/>
                <w:webHidden/>
              </w:rPr>
              <w:fldChar w:fldCharType="separate"/>
            </w:r>
            <w:r w:rsidR="002C3F86">
              <w:rPr>
                <w:noProof/>
                <w:webHidden/>
              </w:rPr>
              <w:t>10</w:t>
            </w:r>
            <w:r w:rsidR="009C27EC">
              <w:rPr>
                <w:noProof/>
                <w:webHidden/>
              </w:rPr>
              <w:fldChar w:fldCharType="end"/>
            </w:r>
          </w:hyperlink>
        </w:p>
        <w:p w14:paraId="2E863505" w14:textId="6F0233CF" w:rsidR="009C27EC" w:rsidRDefault="00BD3CB1">
          <w:pPr>
            <w:pStyle w:val="TOC1"/>
            <w:tabs>
              <w:tab w:val="left" w:pos="440"/>
              <w:tab w:val="right" w:leader="dot" w:pos="9088"/>
            </w:tabs>
            <w:rPr>
              <w:rFonts w:eastAsiaTheme="minorEastAsia"/>
              <w:noProof/>
              <w:lang w:val="en-US"/>
            </w:rPr>
          </w:pPr>
          <w:hyperlink w:anchor="_Toc85688435" w:history="1">
            <w:r w:rsidR="009C27EC" w:rsidRPr="00E43056">
              <w:rPr>
                <w:rStyle w:val="Hyperlink"/>
                <w:noProof/>
              </w:rPr>
              <w:t>7</w:t>
            </w:r>
            <w:r w:rsidR="009C27EC">
              <w:rPr>
                <w:rFonts w:eastAsiaTheme="minorEastAsia"/>
                <w:noProof/>
                <w:lang w:val="en-US"/>
              </w:rPr>
              <w:tab/>
            </w:r>
            <w:r w:rsidR="009C27EC" w:rsidRPr="00E43056">
              <w:rPr>
                <w:rStyle w:val="Hyperlink"/>
                <w:noProof/>
              </w:rPr>
              <w:t>Proposed results-based climate finance payment</w:t>
            </w:r>
            <w:r w:rsidR="009C27EC">
              <w:rPr>
                <w:noProof/>
                <w:webHidden/>
              </w:rPr>
              <w:tab/>
            </w:r>
            <w:r w:rsidR="009C27EC">
              <w:rPr>
                <w:noProof/>
                <w:webHidden/>
              </w:rPr>
              <w:fldChar w:fldCharType="begin"/>
            </w:r>
            <w:r w:rsidR="009C27EC">
              <w:rPr>
                <w:noProof/>
                <w:webHidden/>
              </w:rPr>
              <w:instrText xml:space="preserve"> PAGEREF _Toc85688435 \h </w:instrText>
            </w:r>
            <w:r w:rsidR="009C27EC">
              <w:rPr>
                <w:noProof/>
                <w:webHidden/>
              </w:rPr>
            </w:r>
            <w:r w:rsidR="009C27EC">
              <w:rPr>
                <w:noProof/>
                <w:webHidden/>
              </w:rPr>
              <w:fldChar w:fldCharType="separate"/>
            </w:r>
            <w:r w:rsidR="002C3F86">
              <w:rPr>
                <w:noProof/>
                <w:webHidden/>
              </w:rPr>
              <w:t>10</w:t>
            </w:r>
            <w:r w:rsidR="009C27EC">
              <w:rPr>
                <w:noProof/>
                <w:webHidden/>
              </w:rPr>
              <w:fldChar w:fldCharType="end"/>
            </w:r>
          </w:hyperlink>
        </w:p>
        <w:p w14:paraId="6DACCF0A" w14:textId="5719AA19" w:rsidR="009C27EC" w:rsidRDefault="00BD3CB1">
          <w:pPr>
            <w:pStyle w:val="TOC1"/>
            <w:tabs>
              <w:tab w:val="right" w:leader="dot" w:pos="9088"/>
            </w:tabs>
            <w:rPr>
              <w:rFonts w:eastAsiaTheme="minorEastAsia"/>
              <w:noProof/>
              <w:lang w:val="en-US"/>
            </w:rPr>
          </w:pPr>
          <w:hyperlink w:anchor="_Toc85688436" w:history="1">
            <w:r w:rsidR="009C27EC" w:rsidRPr="00E43056">
              <w:rPr>
                <w:rStyle w:val="Hyperlink"/>
                <w:noProof/>
                <w:lang w:val="en-US"/>
              </w:rPr>
              <w:t>Annex A: Indicators for transformative quality of TCAF operations</w:t>
            </w:r>
            <w:r w:rsidR="009C27EC">
              <w:rPr>
                <w:noProof/>
                <w:webHidden/>
              </w:rPr>
              <w:tab/>
            </w:r>
            <w:r w:rsidR="009C27EC">
              <w:rPr>
                <w:noProof/>
                <w:webHidden/>
              </w:rPr>
              <w:fldChar w:fldCharType="begin"/>
            </w:r>
            <w:r w:rsidR="009C27EC">
              <w:rPr>
                <w:noProof/>
                <w:webHidden/>
              </w:rPr>
              <w:instrText xml:space="preserve"> PAGEREF _Toc85688436 \h </w:instrText>
            </w:r>
            <w:r w:rsidR="009C27EC">
              <w:rPr>
                <w:noProof/>
                <w:webHidden/>
              </w:rPr>
            </w:r>
            <w:r w:rsidR="009C27EC">
              <w:rPr>
                <w:noProof/>
                <w:webHidden/>
              </w:rPr>
              <w:fldChar w:fldCharType="separate"/>
            </w:r>
            <w:r w:rsidR="002C3F86">
              <w:rPr>
                <w:noProof/>
                <w:webHidden/>
              </w:rPr>
              <w:t>11</w:t>
            </w:r>
            <w:r w:rsidR="009C27EC">
              <w:rPr>
                <w:noProof/>
                <w:webHidden/>
              </w:rPr>
              <w:fldChar w:fldCharType="end"/>
            </w:r>
          </w:hyperlink>
        </w:p>
        <w:p w14:paraId="198FA4C0" w14:textId="11EE873B" w:rsidR="009C27EC" w:rsidRDefault="00BD3CB1">
          <w:pPr>
            <w:pStyle w:val="TOC1"/>
            <w:tabs>
              <w:tab w:val="right" w:leader="dot" w:pos="9088"/>
            </w:tabs>
            <w:rPr>
              <w:rFonts w:eastAsiaTheme="minorEastAsia"/>
              <w:noProof/>
              <w:lang w:val="en-US"/>
            </w:rPr>
          </w:pPr>
          <w:hyperlink w:anchor="_Toc85688437" w:history="1">
            <w:r w:rsidR="009C27EC" w:rsidRPr="00E43056">
              <w:rPr>
                <w:rStyle w:val="Hyperlink"/>
                <w:noProof/>
              </w:rPr>
              <w:t>Annex B. TCAF approach to crediting baselines</w:t>
            </w:r>
            <w:r w:rsidR="009C27EC">
              <w:rPr>
                <w:noProof/>
                <w:webHidden/>
              </w:rPr>
              <w:tab/>
            </w:r>
            <w:r w:rsidR="009C27EC">
              <w:rPr>
                <w:noProof/>
                <w:webHidden/>
              </w:rPr>
              <w:fldChar w:fldCharType="begin"/>
            </w:r>
            <w:r w:rsidR="009C27EC">
              <w:rPr>
                <w:noProof/>
                <w:webHidden/>
              </w:rPr>
              <w:instrText xml:space="preserve"> PAGEREF _Toc85688437 \h </w:instrText>
            </w:r>
            <w:r w:rsidR="009C27EC">
              <w:rPr>
                <w:noProof/>
                <w:webHidden/>
              </w:rPr>
            </w:r>
            <w:r w:rsidR="009C27EC">
              <w:rPr>
                <w:noProof/>
                <w:webHidden/>
              </w:rPr>
              <w:fldChar w:fldCharType="separate"/>
            </w:r>
            <w:r w:rsidR="002C3F86">
              <w:rPr>
                <w:noProof/>
                <w:webHidden/>
              </w:rPr>
              <w:t>12</w:t>
            </w:r>
            <w:r w:rsidR="009C27EC">
              <w:rPr>
                <w:noProof/>
                <w:webHidden/>
              </w:rPr>
              <w:fldChar w:fldCharType="end"/>
            </w:r>
          </w:hyperlink>
        </w:p>
        <w:p w14:paraId="36B025CE" w14:textId="0A6C4917" w:rsidR="009C27EC" w:rsidRDefault="00BD3CB1">
          <w:pPr>
            <w:pStyle w:val="TOC1"/>
            <w:tabs>
              <w:tab w:val="right" w:leader="dot" w:pos="9088"/>
            </w:tabs>
            <w:rPr>
              <w:rFonts w:eastAsiaTheme="minorEastAsia"/>
              <w:noProof/>
              <w:lang w:val="en-US"/>
            </w:rPr>
          </w:pPr>
          <w:hyperlink w:anchor="_Toc85688438" w:history="1">
            <w:r w:rsidR="009C27EC" w:rsidRPr="00E43056">
              <w:rPr>
                <w:rStyle w:val="Hyperlink"/>
                <w:noProof/>
              </w:rPr>
              <w:t>Annex C: TCAF’s proposed payment structure and requirement on capacity building plan</w:t>
            </w:r>
            <w:r w:rsidR="009C27EC">
              <w:rPr>
                <w:noProof/>
                <w:webHidden/>
              </w:rPr>
              <w:tab/>
            </w:r>
            <w:r w:rsidR="009C27EC">
              <w:rPr>
                <w:noProof/>
                <w:webHidden/>
              </w:rPr>
              <w:fldChar w:fldCharType="begin"/>
            </w:r>
            <w:r w:rsidR="009C27EC">
              <w:rPr>
                <w:noProof/>
                <w:webHidden/>
              </w:rPr>
              <w:instrText xml:space="preserve"> PAGEREF _Toc85688438 \h </w:instrText>
            </w:r>
            <w:r w:rsidR="009C27EC">
              <w:rPr>
                <w:noProof/>
                <w:webHidden/>
              </w:rPr>
            </w:r>
            <w:r w:rsidR="009C27EC">
              <w:rPr>
                <w:noProof/>
                <w:webHidden/>
              </w:rPr>
              <w:fldChar w:fldCharType="separate"/>
            </w:r>
            <w:r w:rsidR="002C3F86">
              <w:rPr>
                <w:noProof/>
                <w:webHidden/>
              </w:rPr>
              <w:t>14</w:t>
            </w:r>
            <w:r w:rsidR="009C27EC">
              <w:rPr>
                <w:noProof/>
                <w:webHidden/>
              </w:rPr>
              <w:fldChar w:fldCharType="end"/>
            </w:r>
          </w:hyperlink>
        </w:p>
        <w:p w14:paraId="1EA71153" w14:textId="6C16AEB2" w:rsidR="009C27EC" w:rsidRDefault="00BD3CB1">
          <w:pPr>
            <w:pStyle w:val="TOC1"/>
            <w:tabs>
              <w:tab w:val="right" w:leader="dot" w:pos="9088"/>
            </w:tabs>
            <w:rPr>
              <w:rFonts w:eastAsiaTheme="minorEastAsia"/>
              <w:noProof/>
              <w:lang w:val="en-US"/>
            </w:rPr>
          </w:pPr>
          <w:hyperlink w:anchor="_Toc85688439" w:history="1">
            <w:r w:rsidR="009C27EC" w:rsidRPr="00E43056">
              <w:rPr>
                <w:rStyle w:val="Hyperlink"/>
                <w:noProof/>
              </w:rPr>
              <w:t>Annex D: Proposed process to determine the price of RBCF-VERs</w:t>
            </w:r>
            <w:r w:rsidR="009C27EC">
              <w:rPr>
                <w:noProof/>
                <w:webHidden/>
              </w:rPr>
              <w:tab/>
            </w:r>
            <w:r w:rsidR="009C27EC">
              <w:rPr>
                <w:noProof/>
                <w:webHidden/>
              </w:rPr>
              <w:fldChar w:fldCharType="begin"/>
            </w:r>
            <w:r w:rsidR="009C27EC">
              <w:rPr>
                <w:noProof/>
                <w:webHidden/>
              </w:rPr>
              <w:instrText xml:space="preserve"> PAGEREF _Toc85688439 \h </w:instrText>
            </w:r>
            <w:r w:rsidR="009C27EC">
              <w:rPr>
                <w:noProof/>
                <w:webHidden/>
              </w:rPr>
            </w:r>
            <w:r w:rsidR="009C27EC">
              <w:rPr>
                <w:noProof/>
                <w:webHidden/>
              </w:rPr>
              <w:fldChar w:fldCharType="separate"/>
            </w:r>
            <w:r w:rsidR="002C3F86">
              <w:rPr>
                <w:noProof/>
                <w:webHidden/>
              </w:rPr>
              <w:t>17</w:t>
            </w:r>
            <w:r w:rsidR="009C27EC">
              <w:rPr>
                <w:noProof/>
                <w:webHidden/>
              </w:rPr>
              <w:fldChar w:fldCharType="end"/>
            </w:r>
          </w:hyperlink>
        </w:p>
        <w:p w14:paraId="300B95D4" w14:textId="0A506D8E" w:rsidR="00FC6C44" w:rsidRDefault="00FC6C44">
          <w:r>
            <w:rPr>
              <w:b/>
              <w:bCs/>
              <w:noProof/>
            </w:rPr>
            <w:fldChar w:fldCharType="end"/>
          </w:r>
        </w:p>
      </w:sdtContent>
    </w:sdt>
    <w:p w14:paraId="1D9659FF" w14:textId="77777777" w:rsidR="00FC6C44" w:rsidRDefault="00FC6C44" w:rsidP="00446EAF">
      <w:pPr>
        <w:rPr>
          <w:lang w:val="en-US"/>
        </w:rPr>
      </w:pPr>
    </w:p>
    <w:p w14:paraId="2B99950C" w14:textId="77777777" w:rsidR="00FC6C44" w:rsidRDefault="00FC6C44" w:rsidP="00446EAF">
      <w:pPr>
        <w:rPr>
          <w:lang w:val="en-US"/>
        </w:rPr>
        <w:sectPr w:rsidR="00FC6C44" w:rsidSect="00711369">
          <w:pgSz w:w="11906" w:h="16838" w:code="9"/>
          <w:pgMar w:top="2160" w:right="1368" w:bottom="1138" w:left="1440" w:header="706" w:footer="288" w:gutter="0"/>
          <w:pgNumType w:fmt="lowerRoman" w:start="1"/>
          <w:cols w:space="708"/>
          <w:docGrid w:linePitch="360"/>
        </w:sectPr>
      </w:pPr>
    </w:p>
    <w:p w14:paraId="55B70752" w14:textId="76A4CEAC" w:rsidR="00FF33C1" w:rsidRPr="006A62CB" w:rsidRDefault="005C7263" w:rsidP="00DD3327">
      <w:pPr>
        <w:pStyle w:val="Headingnonumber"/>
        <w:rPr>
          <w:lang w:val="en-US"/>
        </w:rPr>
      </w:pPr>
      <w:bookmarkStart w:id="12" w:name="_Toc85638332"/>
      <w:bookmarkStart w:id="13" w:name="_Toc85688388"/>
      <w:r>
        <w:rPr>
          <w:lang w:val="en-US"/>
        </w:rPr>
        <w:lastRenderedPageBreak/>
        <w:t>Basic Program Information</w:t>
      </w:r>
      <w:bookmarkEnd w:id="12"/>
      <w:bookmarkEnd w:id="13"/>
    </w:p>
    <w:tbl>
      <w:tblPr>
        <w:tblStyle w:val="TableGrid"/>
        <w:tblW w:w="9985" w:type="dxa"/>
        <w:tblLook w:val="04A0" w:firstRow="1" w:lastRow="0" w:firstColumn="1" w:lastColumn="0" w:noHBand="0" w:noVBand="1"/>
      </w:tblPr>
      <w:tblGrid>
        <w:gridCol w:w="2785"/>
        <w:gridCol w:w="7200"/>
      </w:tblGrid>
      <w:tr w:rsidR="00D55AF4" w:rsidRPr="006A62CB" w14:paraId="260F8036" w14:textId="77777777" w:rsidTr="005C7263">
        <w:tc>
          <w:tcPr>
            <w:tcW w:w="2785" w:type="dxa"/>
          </w:tcPr>
          <w:p w14:paraId="556C1BBE" w14:textId="5978F268" w:rsidR="00FF33C1" w:rsidRPr="006A62CB" w:rsidRDefault="00FF33C1" w:rsidP="00530974">
            <w:pPr>
              <w:rPr>
                <w:lang w:val="en-US"/>
              </w:rPr>
            </w:pPr>
            <w:r w:rsidRPr="006A62CB">
              <w:rPr>
                <w:lang w:val="en-US"/>
              </w:rPr>
              <w:t>Name of the Program</w:t>
            </w:r>
          </w:p>
        </w:tc>
        <w:tc>
          <w:tcPr>
            <w:tcW w:w="7200" w:type="dxa"/>
          </w:tcPr>
          <w:p w14:paraId="2F713BCA" w14:textId="77777777" w:rsidR="00FF33C1" w:rsidRPr="006A62CB" w:rsidRDefault="00FF33C1" w:rsidP="00530974">
            <w:pPr>
              <w:rPr>
                <w:lang w:val="en-US"/>
              </w:rPr>
            </w:pPr>
          </w:p>
        </w:tc>
      </w:tr>
      <w:tr w:rsidR="00D55AF4" w:rsidRPr="006A62CB" w14:paraId="37D3F4CC" w14:textId="77777777" w:rsidTr="005C7263">
        <w:tc>
          <w:tcPr>
            <w:tcW w:w="2785" w:type="dxa"/>
          </w:tcPr>
          <w:p w14:paraId="3BB66A90" w14:textId="77777777" w:rsidR="00FF33C1" w:rsidRPr="006A62CB" w:rsidRDefault="00FF33C1" w:rsidP="00530974">
            <w:pPr>
              <w:rPr>
                <w:lang w:val="en-US"/>
              </w:rPr>
            </w:pPr>
            <w:r w:rsidRPr="006A62CB">
              <w:rPr>
                <w:lang w:val="en-US"/>
              </w:rPr>
              <w:t xml:space="preserve">Country </w:t>
            </w:r>
          </w:p>
        </w:tc>
        <w:tc>
          <w:tcPr>
            <w:tcW w:w="7200" w:type="dxa"/>
          </w:tcPr>
          <w:p w14:paraId="6022F312" w14:textId="77777777" w:rsidR="00FF33C1" w:rsidRPr="006A62CB" w:rsidRDefault="00FF33C1" w:rsidP="00530974">
            <w:pPr>
              <w:rPr>
                <w:lang w:val="en-US"/>
              </w:rPr>
            </w:pPr>
          </w:p>
        </w:tc>
      </w:tr>
      <w:tr w:rsidR="00D55AF4" w:rsidRPr="006A62CB" w14:paraId="6E5ADEED" w14:textId="77777777" w:rsidTr="005C7263">
        <w:tc>
          <w:tcPr>
            <w:tcW w:w="2785" w:type="dxa"/>
          </w:tcPr>
          <w:p w14:paraId="5963083B" w14:textId="77777777" w:rsidR="00FF33C1" w:rsidRPr="006A62CB" w:rsidRDefault="00FF33C1" w:rsidP="00530974">
            <w:pPr>
              <w:rPr>
                <w:lang w:val="en-US"/>
              </w:rPr>
            </w:pPr>
            <w:r w:rsidRPr="006A62CB">
              <w:rPr>
                <w:lang w:val="en-US"/>
              </w:rPr>
              <w:t>Sector</w:t>
            </w:r>
          </w:p>
        </w:tc>
        <w:tc>
          <w:tcPr>
            <w:tcW w:w="7200" w:type="dxa"/>
          </w:tcPr>
          <w:p w14:paraId="473F9C45" w14:textId="77777777" w:rsidR="00FF33C1" w:rsidRPr="006A62CB" w:rsidRDefault="00FF33C1" w:rsidP="00530974">
            <w:pPr>
              <w:rPr>
                <w:lang w:val="en-US"/>
              </w:rPr>
            </w:pPr>
          </w:p>
        </w:tc>
      </w:tr>
      <w:tr w:rsidR="00D55AF4" w:rsidRPr="006A62CB" w14:paraId="6C883670" w14:textId="77777777" w:rsidTr="005C7263">
        <w:tc>
          <w:tcPr>
            <w:tcW w:w="2785" w:type="dxa"/>
          </w:tcPr>
          <w:p w14:paraId="39A120F5" w14:textId="1663B8B1" w:rsidR="00FF33C1" w:rsidRPr="006A62CB" w:rsidRDefault="00FF33C1" w:rsidP="00530974">
            <w:pPr>
              <w:rPr>
                <w:lang w:val="en-US"/>
              </w:rPr>
            </w:pPr>
            <w:r w:rsidRPr="006A62CB">
              <w:rPr>
                <w:lang w:val="en-US"/>
              </w:rPr>
              <w:t>Program Proponent</w:t>
            </w:r>
          </w:p>
        </w:tc>
        <w:tc>
          <w:tcPr>
            <w:tcW w:w="7200" w:type="dxa"/>
          </w:tcPr>
          <w:p w14:paraId="757A3676" w14:textId="77777777" w:rsidR="00FF33C1" w:rsidRPr="006A62CB" w:rsidRDefault="00FF33C1" w:rsidP="00530974">
            <w:pPr>
              <w:rPr>
                <w:lang w:val="en-US"/>
              </w:rPr>
            </w:pPr>
          </w:p>
        </w:tc>
      </w:tr>
      <w:tr w:rsidR="00D55AF4" w:rsidRPr="006A62CB" w14:paraId="5925797A" w14:textId="77777777" w:rsidTr="005C7263">
        <w:tc>
          <w:tcPr>
            <w:tcW w:w="2785" w:type="dxa"/>
          </w:tcPr>
          <w:p w14:paraId="409D6458" w14:textId="44186F02" w:rsidR="00FF33C1" w:rsidRPr="006A62CB" w:rsidRDefault="00FF33C1" w:rsidP="00530974">
            <w:pPr>
              <w:rPr>
                <w:lang w:val="en-US"/>
              </w:rPr>
            </w:pPr>
            <w:r w:rsidRPr="006A62CB">
              <w:rPr>
                <w:lang w:val="en-US"/>
              </w:rPr>
              <w:t>Document Prepared and Submitted by (name, organization)</w:t>
            </w:r>
          </w:p>
        </w:tc>
        <w:tc>
          <w:tcPr>
            <w:tcW w:w="7200" w:type="dxa"/>
          </w:tcPr>
          <w:p w14:paraId="711F4EF8" w14:textId="77777777" w:rsidR="00FF33C1" w:rsidRPr="006A62CB" w:rsidRDefault="00FF33C1" w:rsidP="00530974">
            <w:pPr>
              <w:rPr>
                <w:lang w:val="en-US"/>
              </w:rPr>
            </w:pPr>
          </w:p>
        </w:tc>
      </w:tr>
      <w:tr w:rsidR="00D55AF4" w:rsidRPr="006A62CB" w14:paraId="02A79AA3" w14:textId="77777777" w:rsidTr="005C7263">
        <w:tc>
          <w:tcPr>
            <w:tcW w:w="2785" w:type="dxa"/>
          </w:tcPr>
          <w:p w14:paraId="0DB2210E" w14:textId="77777777" w:rsidR="00FF33C1" w:rsidRPr="006A62CB" w:rsidRDefault="00FF33C1" w:rsidP="00530974">
            <w:pPr>
              <w:rPr>
                <w:lang w:val="en-US"/>
              </w:rPr>
            </w:pPr>
            <w:r w:rsidRPr="006A62CB">
              <w:rPr>
                <w:lang w:val="en-US"/>
              </w:rPr>
              <w:t xml:space="preserve">Document Submission Date </w:t>
            </w:r>
          </w:p>
        </w:tc>
        <w:tc>
          <w:tcPr>
            <w:tcW w:w="7200" w:type="dxa"/>
          </w:tcPr>
          <w:p w14:paraId="05AAC080" w14:textId="77777777" w:rsidR="00FF33C1" w:rsidRPr="006A62CB" w:rsidRDefault="00FF33C1" w:rsidP="00530974">
            <w:pPr>
              <w:rPr>
                <w:lang w:val="en-US"/>
              </w:rPr>
            </w:pPr>
          </w:p>
        </w:tc>
      </w:tr>
    </w:tbl>
    <w:p w14:paraId="72E4122A" w14:textId="015B4D93" w:rsidR="00FF33C1" w:rsidRDefault="00FF33C1" w:rsidP="00FF33C1">
      <w:pPr>
        <w:rPr>
          <w:color w:val="000000" w:themeColor="text1"/>
          <w:lang w:val="en-US"/>
        </w:rPr>
      </w:pPr>
    </w:p>
    <w:p w14:paraId="26BBB6CD" w14:textId="45C3317A" w:rsidR="005C7263" w:rsidRPr="005C7263" w:rsidRDefault="005C7263" w:rsidP="00FF33C1">
      <w:pPr>
        <w:rPr>
          <w:i/>
          <w:color w:val="000000" w:themeColor="text1"/>
          <w:lang w:val="en-US"/>
        </w:rPr>
      </w:pPr>
      <w:r w:rsidRPr="009A48D7">
        <w:rPr>
          <w:i/>
          <w:color w:val="000000" w:themeColor="text1"/>
          <w:highlight w:val="yellow"/>
          <w:lang w:val="en-US"/>
        </w:rPr>
        <w:t>Note</w:t>
      </w:r>
      <w:r w:rsidR="009A48D7">
        <w:rPr>
          <w:i/>
          <w:color w:val="000000" w:themeColor="text1"/>
          <w:highlight w:val="yellow"/>
          <w:lang w:val="en-US"/>
        </w:rPr>
        <w:t>:</w:t>
      </w:r>
      <w:r w:rsidRPr="009A48D7">
        <w:rPr>
          <w:i/>
          <w:color w:val="000000" w:themeColor="text1"/>
          <w:highlight w:val="yellow"/>
          <w:lang w:val="en-US"/>
        </w:rPr>
        <w:t xml:space="preserve"> in the template, the explanatory text in italics should be deleted prior to submission</w:t>
      </w:r>
      <w:r w:rsidR="009A48D7" w:rsidRPr="009A48D7">
        <w:rPr>
          <w:i/>
          <w:color w:val="000000" w:themeColor="text1"/>
          <w:highlight w:val="yellow"/>
          <w:lang w:val="en-US"/>
        </w:rPr>
        <w:t xml:space="preserve">. </w:t>
      </w:r>
    </w:p>
    <w:p w14:paraId="3299C2E2" w14:textId="49098B63" w:rsidR="00FF33C1" w:rsidRDefault="00FF33C1" w:rsidP="006C4141">
      <w:pPr>
        <w:pStyle w:val="Heading1"/>
        <w:jc w:val="both"/>
        <w:rPr>
          <w:lang w:val="en-US"/>
        </w:rPr>
      </w:pPr>
      <w:bookmarkStart w:id="14" w:name="_Toc85638333"/>
      <w:bookmarkStart w:id="15" w:name="_Toc85688389"/>
      <w:r w:rsidRPr="006A62CB">
        <w:rPr>
          <w:lang w:val="en-US"/>
        </w:rPr>
        <w:t>Program overview</w:t>
      </w:r>
      <w:bookmarkEnd w:id="14"/>
      <w:bookmarkEnd w:id="15"/>
    </w:p>
    <w:p w14:paraId="5C8EE00D" w14:textId="31EEC9A9" w:rsidR="005C7263" w:rsidRPr="006A62CB" w:rsidRDefault="005C7263" w:rsidP="006C4141">
      <w:pPr>
        <w:pStyle w:val="Heading2"/>
        <w:jc w:val="both"/>
        <w:rPr>
          <w:lang w:val="en-US"/>
        </w:rPr>
      </w:pPr>
      <w:bookmarkStart w:id="16" w:name="_Toc85638334"/>
      <w:bookmarkStart w:id="17" w:name="_Toc85688390"/>
      <w:r w:rsidRPr="006A62CB">
        <w:rPr>
          <w:lang w:val="en-US"/>
        </w:rPr>
        <w:t xml:space="preserve">Development </w:t>
      </w:r>
      <w:r>
        <w:rPr>
          <w:lang w:val="en-US"/>
        </w:rPr>
        <w:t>and country context</w:t>
      </w:r>
      <w:bookmarkEnd w:id="16"/>
      <w:bookmarkEnd w:id="17"/>
    </w:p>
    <w:p w14:paraId="67E8D91C" w14:textId="77671017" w:rsidR="005C7263" w:rsidRPr="006A62CB" w:rsidRDefault="005C7263" w:rsidP="006C4141">
      <w:pPr>
        <w:pStyle w:val="explanation"/>
        <w:jc w:val="both"/>
      </w:pPr>
      <w:r w:rsidRPr="006A62CB">
        <w:t>Explain the key development issues and challenges that the program seeks to address in the country or region. This includes a description of what the program is trying to achieve with the support of national/sector policies and government interventions.</w:t>
      </w:r>
    </w:p>
    <w:p w14:paraId="40266993" w14:textId="5B925BD9" w:rsidR="005C7263" w:rsidRDefault="005C7263" w:rsidP="006C4141">
      <w:pPr>
        <w:pStyle w:val="Heading2"/>
        <w:jc w:val="both"/>
        <w:rPr>
          <w:lang w:val="en-US"/>
        </w:rPr>
      </w:pPr>
      <w:bookmarkStart w:id="18" w:name="_Toc85638335"/>
      <w:bookmarkStart w:id="19" w:name="_Toc85688391"/>
      <w:r>
        <w:rPr>
          <w:lang w:val="en-US"/>
        </w:rPr>
        <w:t>C</w:t>
      </w:r>
      <w:r w:rsidRPr="006A62CB">
        <w:rPr>
          <w:lang w:val="en-US"/>
        </w:rPr>
        <w:t>limate policy</w:t>
      </w:r>
      <w:r>
        <w:rPr>
          <w:lang w:val="en-US"/>
        </w:rPr>
        <w:t xml:space="preserve"> context</w:t>
      </w:r>
      <w:bookmarkEnd w:id="18"/>
      <w:bookmarkEnd w:id="19"/>
      <w:r w:rsidRPr="006A62CB">
        <w:rPr>
          <w:lang w:val="en-US"/>
        </w:rPr>
        <w:tab/>
      </w:r>
    </w:p>
    <w:p w14:paraId="6ADDE4C1" w14:textId="77FCFAF7" w:rsidR="005C7263" w:rsidRPr="006A62CB" w:rsidRDefault="005C7263" w:rsidP="006C4141">
      <w:pPr>
        <w:pStyle w:val="explanation"/>
        <w:jc w:val="both"/>
      </w:pPr>
      <w:r w:rsidRPr="006A62CB">
        <w:t xml:space="preserve">Provide an overview of the country’s GHG emissions profile, mitigation policy and regulatory framework, and key strategies that relate to this program. Include a description of the country’s </w:t>
      </w:r>
      <w:r w:rsidR="005B7C8D">
        <w:t>Nationally Determined Contribution (</w:t>
      </w:r>
      <w:r w:rsidRPr="006A62CB">
        <w:t>NDC</w:t>
      </w:r>
      <w:r w:rsidR="005B7C8D">
        <w:t>)</w:t>
      </w:r>
      <w:r w:rsidRPr="006A62CB">
        <w:t xml:space="preserve"> as it relates to this program, as well as the country’s participation in international carbon markets pre- and post-2020.</w:t>
      </w:r>
    </w:p>
    <w:p w14:paraId="40BC4327" w14:textId="01558C0D" w:rsidR="005C7263" w:rsidRDefault="005C7263" w:rsidP="006C4141">
      <w:pPr>
        <w:pStyle w:val="Heading2"/>
        <w:jc w:val="both"/>
        <w:rPr>
          <w:lang w:val="en-US"/>
        </w:rPr>
      </w:pPr>
      <w:bookmarkStart w:id="20" w:name="_Toc85638336"/>
      <w:bookmarkStart w:id="21" w:name="_Toc85688392"/>
      <w:r w:rsidRPr="006A62CB">
        <w:rPr>
          <w:lang w:val="en-US"/>
        </w:rPr>
        <w:t>Technical and sectoral overview</w:t>
      </w:r>
      <w:bookmarkEnd w:id="20"/>
      <w:bookmarkEnd w:id="21"/>
      <w:r w:rsidRPr="006A62CB">
        <w:rPr>
          <w:lang w:val="en-US"/>
        </w:rPr>
        <w:tab/>
      </w:r>
    </w:p>
    <w:p w14:paraId="5D9DBB4B" w14:textId="49FE67A1" w:rsidR="005C7263" w:rsidRDefault="005C7263" w:rsidP="006C4141">
      <w:pPr>
        <w:pStyle w:val="explanation"/>
        <w:jc w:val="both"/>
      </w:pPr>
      <w:r w:rsidRPr="00F1018E">
        <w:t>Describe the policy intervention and its progress in the country to date.</w:t>
      </w:r>
      <w:r w:rsidRPr="006A62CB">
        <w:t xml:space="preserve">  A description of quantitative progress in achieving the policy target</w:t>
      </w:r>
      <w:r>
        <w:t>s</w:t>
      </w:r>
      <w:r w:rsidRPr="006A62CB">
        <w:t xml:space="preserve"> is preferred to help the reviewer to evaluate the business as usual (BAU) scenario. </w:t>
      </w:r>
    </w:p>
    <w:p w14:paraId="57B505FC" w14:textId="7F95917A" w:rsidR="005C7263" w:rsidRDefault="005C7263" w:rsidP="006C4141">
      <w:pPr>
        <w:pStyle w:val="Heading2"/>
        <w:jc w:val="both"/>
        <w:rPr>
          <w:lang w:val="en-US"/>
        </w:rPr>
      </w:pPr>
      <w:bookmarkStart w:id="22" w:name="_Toc85638337"/>
      <w:bookmarkStart w:id="23" w:name="_Toc85688393"/>
      <w:r w:rsidRPr="006A62CB">
        <w:rPr>
          <w:lang w:val="en-US"/>
        </w:rPr>
        <w:t>Challenges</w:t>
      </w:r>
      <w:r>
        <w:rPr>
          <w:lang w:val="en-US"/>
        </w:rPr>
        <w:t>/barriers</w:t>
      </w:r>
      <w:r w:rsidRPr="006A62CB">
        <w:rPr>
          <w:lang w:val="en-US"/>
        </w:rPr>
        <w:t xml:space="preserve"> and how they are addressed</w:t>
      </w:r>
      <w:bookmarkEnd w:id="22"/>
      <w:bookmarkEnd w:id="23"/>
      <w:r w:rsidRPr="006A62CB">
        <w:rPr>
          <w:lang w:val="en-US"/>
        </w:rPr>
        <w:tab/>
      </w:r>
    </w:p>
    <w:p w14:paraId="07271DC4" w14:textId="0BE7D3CD" w:rsidR="005C7263" w:rsidRPr="006A62CB" w:rsidRDefault="005C7263" w:rsidP="006C4141">
      <w:pPr>
        <w:pStyle w:val="explanation"/>
        <w:jc w:val="both"/>
      </w:pPr>
      <w:r w:rsidRPr="006A62CB">
        <w:t>Describe the major challenges, and how the program is designed to address these challenges.</w:t>
      </w:r>
    </w:p>
    <w:p w14:paraId="5D589F78" w14:textId="125436DC" w:rsidR="005C7263" w:rsidRDefault="005C7263" w:rsidP="006C4141">
      <w:pPr>
        <w:pStyle w:val="Heading2"/>
        <w:jc w:val="both"/>
        <w:rPr>
          <w:lang w:val="en-US"/>
        </w:rPr>
      </w:pPr>
      <w:bookmarkStart w:id="24" w:name="_Toc85638338"/>
      <w:bookmarkStart w:id="25" w:name="_Toc85688394"/>
      <w:r w:rsidRPr="006A62CB">
        <w:rPr>
          <w:lang w:val="en-US"/>
        </w:rPr>
        <w:t>Lead institution</w:t>
      </w:r>
      <w:bookmarkEnd w:id="24"/>
      <w:bookmarkEnd w:id="25"/>
      <w:r w:rsidRPr="006A62CB">
        <w:rPr>
          <w:lang w:val="en-US"/>
        </w:rPr>
        <w:tab/>
      </w:r>
    </w:p>
    <w:p w14:paraId="4ED71E41" w14:textId="77777777" w:rsidR="005B7C8D" w:rsidRDefault="005C7263" w:rsidP="006C4141">
      <w:pPr>
        <w:pStyle w:val="explanation"/>
        <w:jc w:val="both"/>
      </w:pPr>
      <w:r w:rsidRPr="006A62CB">
        <w:t xml:space="preserve">Present the lead institution, describe its role in the program, as well as its responsibilities in the sector. </w:t>
      </w:r>
    </w:p>
    <w:p w14:paraId="02ADA2CD" w14:textId="48D28222" w:rsidR="005C7263" w:rsidRPr="006A62CB" w:rsidRDefault="005B7C8D" w:rsidP="006C4141">
      <w:pPr>
        <w:pStyle w:val="explanation"/>
        <w:jc w:val="both"/>
      </w:pPr>
      <w:r>
        <w:lastRenderedPageBreak/>
        <w:t>P</w:t>
      </w:r>
      <w:r w:rsidR="005C7263" w:rsidRPr="006A62CB">
        <w:t>rovide full contact details (telephone, address, website, key contacts)</w:t>
      </w:r>
    </w:p>
    <w:p w14:paraId="06B7E10E" w14:textId="05C4092F" w:rsidR="00FF33C1" w:rsidRDefault="009A48D7" w:rsidP="006C4141">
      <w:pPr>
        <w:pStyle w:val="Heading1"/>
        <w:jc w:val="both"/>
        <w:rPr>
          <w:lang w:val="en-US"/>
        </w:rPr>
      </w:pPr>
      <w:bookmarkStart w:id="26" w:name="_Toc85638339"/>
      <w:bookmarkStart w:id="27" w:name="_Toc85688395"/>
      <w:r>
        <w:rPr>
          <w:lang w:val="en-US"/>
        </w:rPr>
        <w:t>Transformational impact</w:t>
      </w:r>
      <w:bookmarkEnd w:id="26"/>
      <w:bookmarkEnd w:id="27"/>
    </w:p>
    <w:p w14:paraId="3F53F91E" w14:textId="77777777" w:rsidR="00904585" w:rsidRDefault="002C0EA3" w:rsidP="006C4141">
      <w:pPr>
        <w:pStyle w:val="explanation"/>
        <w:jc w:val="both"/>
      </w:pPr>
      <w:r>
        <w:t>Please describe the transformational impact this program intends to achieve from</w:t>
      </w:r>
      <w:r w:rsidR="008655F5">
        <w:t xml:space="preserve"> the aspects of</w:t>
      </w:r>
      <w:r>
        <w:t xml:space="preserve"> size, sustainability, </w:t>
      </w:r>
      <w:r w:rsidR="008655F5">
        <w:t xml:space="preserve">leverage, and supporting domestic carbon pricing.  Please refer to </w:t>
      </w:r>
      <w:r w:rsidR="00D35FD1">
        <w:t xml:space="preserve">the note of Core </w:t>
      </w:r>
      <w:r w:rsidR="008655F5">
        <w:t xml:space="preserve">Parameters </w:t>
      </w:r>
      <w:r w:rsidR="00D35FD1">
        <w:t xml:space="preserve">for TCAF Operations </w:t>
      </w:r>
      <w:r w:rsidR="008655F5">
        <w:t>for</w:t>
      </w:r>
      <w:r w:rsidR="00D35FD1">
        <w:t xml:space="preserve"> details</w:t>
      </w:r>
      <w:r w:rsidR="008655F5">
        <w:t xml:space="preserve"> guidance</w:t>
      </w:r>
      <w:r w:rsidR="000D277E">
        <w:rPr>
          <w:rStyle w:val="FootnoteReference"/>
        </w:rPr>
        <w:footnoteReference w:id="3"/>
      </w:r>
      <w:r w:rsidR="008655F5">
        <w:t xml:space="preserve">.  </w:t>
      </w:r>
    </w:p>
    <w:p w14:paraId="011E46CB" w14:textId="23E324C2" w:rsidR="00904585" w:rsidRDefault="00904585" w:rsidP="006C4141">
      <w:pPr>
        <w:pStyle w:val="explanation"/>
        <w:jc w:val="both"/>
      </w:pPr>
      <w:r>
        <w:t xml:space="preserve">The TCAF framework defines four criteria for the transformative quality of TCAF operations: (i) size: TCAF operations are expected to show their transformational quality in achieving a large volume of emission reductions, i.e., at least 5 </w:t>
      </w:r>
      <w:r w:rsidR="00EF3E01">
        <w:t>M</w:t>
      </w:r>
      <w:r>
        <w:t>t over 5-7 years; (ii) sustainability: emission reductions have to be sustainable over time; (iii) leverage: TCAF operations are expected to enable the host country to increase its domestic ambition over time; (iv) carbon pricing: TCAF operations should contribute to the development and implementation of domestic carbon pricing policies and catalyze a new and scaled-up international carbon market building on Article 6 of the Paris Agreement through piloting of innovative approaches to scaled-up carbon crediting.</w:t>
      </w:r>
    </w:p>
    <w:p w14:paraId="7D3E7700" w14:textId="3D3CEA92" w:rsidR="00407BAB" w:rsidRPr="00CE105B" w:rsidRDefault="00904585" w:rsidP="006C4141">
      <w:pPr>
        <w:pStyle w:val="explanation"/>
        <w:jc w:val="both"/>
      </w:pPr>
      <w:r>
        <w:t>These criteria will both be used in the program selection process as well as in the monitoring and evaluation of the program performance over time.</w:t>
      </w:r>
      <w:r w:rsidR="00407BAB" w:rsidRPr="00407BAB">
        <w:t xml:space="preserve"> </w:t>
      </w:r>
      <w:r w:rsidR="00407BAB" w:rsidRPr="009A48D7">
        <w:t xml:space="preserve">TCAF requires that the program propose indicators to monitor transformational change that </w:t>
      </w:r>
      <w:r w:rsidR="00407BAB">
        <w:t>are</w:t>
      </w:r>
      <w:r w:rsidR="00407BAB" w:rsidRPr="009A48D7">
        <w:t xml:space="preserve"> appropriate to the country/sector context. These indicators may be based on Annex A: Indicators for transformative quality of TCAF operations.</w:t>
      </w:r>
      <w:r w:rsidR="00407BAB">
        <w:t xml:space="preserve"> </w:t>
      </w:r>
      <w:r w:rsidR="00407BAB" w:rsidRPr="00F1018E">
        <w:t xml:space="preserve">Please list the proposed indicators, how they would be measured and </w:t>
      </w:r>
      <w:r w:rsidR="008745C4" w:rsidRPr="00F1018E">
        <w:t xml:space="preserve">what </w:t>
      </w:r>
      <w:r w:rsidR="00ED465A" w:rsidRPr="00F1018E">
        <w:t xml:space="preserve">are </w:t>
      </w:r>
      <w:r w:rsidR="008745C4" w:rsidRPr="00F1018E">
        <w:t>the expected target</w:t>
      </w:r>
      <w:r w:rsidR="00494E45" w:rsidRPr="00F1018E">
        <w:t>s</w:t>
      </w:r>
      <w:r w:rsidR="008745C4" w:rsidRPr="00F1018E">
        <w:t xml:space="preserve"> over the TCAF payment period and </w:t>
      </w:r>
      <w:r w:rsidR="00407BAB" w:rsidRPr="00F1018E">
        <w:t xml:space="preserve">present </w:t>
      </w:r>
      <w:r w:rsidR="00494E45" w:rsidRPr="00F1018E">
        <w:t>them</w:t>
      </w:r>
      <w:r w:rsidR="00407BAB" w:rsidRPr="00F1018E">
        <w:t xml:space="preserve"> in </w:t>
      </w:r>
      <w:r w:rsidR="00C05AE4" w:rsidRPr="00F1018E">
        <w:t>A</w:t>
      </w:r>
      <w:r w:rsidR="00407BAB" w:rsidRPr="00F1018E">
        <w:t>nnex</w:t>
      </w:r>
      <w:r w:rsidR="00C05AE4" w:rsidRPr="00F1018E">
        <w:t xml:space="preserve"> A</w:t>
      </w:r>
      <w:r w:rsidR="00414086" w:rsidRPr="00F1018E">
        <w:t xml:space="preserve"> in the final PIN</w:t>
      </w:r>
      <w:r w:rsidR="00407BAB" w:rsidRPr="00F1018E">
        <w:t>.</w:t>
      </w:r>
    </w:p>
    <w:p w14:paraId="5D5D1358" w14:textId="0EF6AE30" w:rsidR="00932DBA" w:rsidRDefault="00904585" w:rsidP="006C4141">
      <w:pPr>
        <w:pStyle w:val="explanation"/>
        <w:jc w:val="both"/>
      </w:pPr>
      <w:r w:rsidRPr="00F1018E">
        <w:t>In general, it will be important that a program does not only reflect a policy intent but that it is also substantiated through programed concrete implementation steps by the host country, including underlying program financing.</w:t>
      </w:r>
    </w:p>
    <w:p w14:paraId="7E502210" w14:textId="57DAB8F5" w:rsidR="009A48D7" w:rsidRDefault="009A48D7" w:rsidP="006C4141">
      <w:pPr>
        <w:pStyle w:val="Heading2"/>
        <w:jc w:val="both"/>
        <w:rPr>
          <w:lang w:val="en-US"/>
        </w:rPr>
      </w:pPr>
      <w:bookmarkStart w:id="28" w:name="_Toc85638340"/>
      <w:bookmarkStart w:id="29" w:name="_Toc85688396"/>
      <w:r>
        <w:rPr>
          <w:lang w:val="en-US"/>
        </w:rPr>
        <w:t>Size</w:t>
      </w:r>
      <w:bookmarkEnd w:id="28"/>
      <w:bookmarkEnd w:id="29"/>
    </w:p>
    <w:p w14:paraId="3A9DC3F8" w14:textId="3C2A6726" w:rsidR="009A48D7" w:rsidRPr="00F1018E" w:rsidRDefault="009A48D7" w:rsidP="006C4141">
      <w:pPr>
        <w:pStyle w:val="explanation"/>
        <w:jc w:val="both"/>
      </w:pPr>
      <w:r>
        <w:t>D</w:t>
      </w:r>
      <w:r w:rsidRPr="0013239E">
        <w:t>escribe the</w:t>
      </w:r>
      <w:r w:rsidR="00C660E5">
        <w:t xml:space="preserve"> estimated</w:t>
      </w:r>
      <w:r w:rsidRPr="0013239E">
        <w:t xml:space="preserve"> total emission reductions achievable over the potential TCAF contracting period (5-7 years), referring to the baseline approach described later in the PIN.</w:t>
      </w:r>
      <w:r w:rsidR="002207CE">
        <w:t xml:space="preserve"> </w:t>
      </w:r>
      <w:r w:rsidR="002207CE" w:rsidRPr="00F1018E">
        <w:t xml:space="preserve">Please ensure this estimate is based on realistic </w:t>
      </w:r>
      <w:r w:rsidR="00844CB0" w:rsidRPr="00F1018E">
        <w:t>assessment of implementation timeline</w:t>
      </w:r>
      <w:r w:rsidR="004A2AAA" w:rsidRPr="00F1018E">
        <w:t xml:space="preserve"> and likelihood of securing financing</w:t>
      </w:r>
      <w:r w:rsidR="00844CB0" w:rsidRPr="00F1018E">
        <w:t>, rather than technical potential</w:t>
      </w:r>
      <w:r w:rsidR="00DB20DE">
        <w:t>.</w:t>
      </w:r>
    </w:p>
    <w:p w14:paraId="7CF66877" w14:textId="1F76C35C" w:rsidR="009A48D7" w:rsidRPr="00F1018E" w:rsidRDefault="009A48D7" w:rsidP="006C4141">
      <w:pPr>
        <w:pStyle w:val="explanation"/>
        <w:jc w:val="both"/>
      </w:pPr>
      <w:r w:rsidRPr="0013239E">
        <w:t>Describe the total emission reductions achievable over the long</w:t>
      </w:r>
      <w:r>
        <w:t>-</w:t>
      </w:r>
      <w:r w:rsidRPr="0013239E">
        <w:t>term (e.g.</w:t>
      </w:r>
      <w:r w:rsidR="00A1208A">
        <w:t>,</w:t>
      </w:r>
      <w:r w:rsidRPr="0013239E">
        <w:t xml:space="preserve"> 15 to 20 years), where applicable, referring to the baseline approach described later in the PIN and taking into consideration the lifetime and/or replacement of equipment</w:t>
      </w:r>
      <w:r w:rsidR="0073424C">
        <w:t>.</w:t>
      </w:r>
      <w:r w:rsidRPr="0013239E">
        <w:rPr>
          <w:rStyle w:val="FootnoteReference"/>
        </w:rPr>
        <w:footnoteReference w:id="4"/>
      </w:r>
      <w:r w:rsidR="00A63A28">
        <w:t xml:space="preserve"> </w:t>
      </w:r>
      <w:r w:rsidR="00A63A28" w:rsidRPr="00F1018E">
        <w:t>This is based on the same sub-project</w:t>
      </w:r>
      <w:r w:rsidR="00A00092" w:rsidRPr="00F1018E">
        <w:t>s</w:t>
      </w:r>
      <w:r w:rsidR="00A63A28" w:rsidRPr="00F1018E">
        <w:t xml:space="preserve"> included into the crediting program but with </w:t>
      </w:r>
      <w:r w:rsidR="00A00092" w:rsidRPr="00F1018E">
        <w:t>ER extending over 15-20 years</w:t>
      </w:r>
    </w:p>
    <w:p w14:paraId="6555FEA8" w14:textId="4B2052D1" w:rsidR="009A48D7" w:rsidRDefault="009A48D7" w:rsidP="006C4141">
      <w:pPr>
        <w:pStyle w:val="Heading2"/>
        <w:jc w:val="both"/>
      </w:pPr>
      <w:bookmarkStart w:id="30" w:name="_Toc85638341"/>
      <w:bookmarkStart w:id="31" w:name="_Toc85688397"/>
      <w:r>
        <w:t>Sustainability</w:t>
      </w:r>
      <w:bookmarkEnd w:id="30"/>
      <w:bookmarkEnd w:id="31"/>
    </w:p>
    <w:p w14:paraId="67C16157" w14:textId="77777777" w:rsidR="00DD267B" w:rsidRDefault="00DD267B" w:rsidP="006C4141">
      <w:pPr>
        <w:pStyle w:val="explanation"/>
        <w:jc w:val="both"/>
      </w:pPr>
      <w:r>
        <w:t xml:space="preserve">Sustainability has three dimensions: technology, policy, and financing. The host country has a responsibility to achieve this program sustainability and its commitment to this objective is an important </w:t>
      </w:r>
      <w:r>
        <w:lastRenderedPageBreak/>
        <w:t>criterion in the assessment TCAF will need to undertake. Each of these dimensions need to be assessed and appropriate indicators will need to be defined.</w:t>
      </w:r>
    </w:p>
    <w:p w14:paraId="00C025D8" w14:textId="77777777" w:rsidR="00DD267B" w:rsidRDefault="00DD267B" w:rsidP="006C4141">
      <w:pPr>
        <w:pStyle w:val="explanation"/>
        <w:jc w:val="both"/>
      </w:pPr>
      <w:r>
        <w:t>Technology sustainability: A technology sustainable program promotes the right technology at the right point in time that is consistent with a long-term de-carbonization pathway in the respective sector of the economy and in line with the global below two-degree target. In particular, a technology sustainable program avoids locking-in of technologies with short term mitigation benefits but insufficient long-term mitigation performance. Assessment of technology sustainability will be undertaken based on long-term de-carbonization pathways where available and feasible. Alternative such an assessment will be done based on a heuristic approach (see above).</w:t>
      </w:r>
    </w:p>
    <w:p w14:paraId="66787DC6" w14:textId="77777777" w:rsidR="00DD267B" w:rsidRDefault="00DD267B" w:rsidP="006C4141">
      <w:pPr>
        <w:pStyle w:val="explanation"/>
        <w:jc w:val="both"/>
      </w:pPr>
      <w:r>
        <w:t>Policy sustainability: TCAF operations will typically directly or indirectly be linked to domestic policies. For the operations to be sustainable it will therefore be important that underlying policies are sustainable. A key indicator for policy sustainability is broad political and social acceptance in the respective country and in particular within the group of affected stakeholders. This acceptance will largely depend on how potentially adverse effects on revenues/incomes of different stakeholders are affected and how these effects are managed or compensated. A further indicator for policy sustainability is policy implementation capacity, such as such as increases in relevant host country staff number, expanding the leading agency’s policy mandate, strengthening inter-ministerial coordination.</w:t>
      </w:r>
    </w:p>
    <w:p w14:paraId="4B266E8D" w14:textId="6CC674E8" w:rsidR="00BC21D1" w:rsidRDefault="00DD267B" w:rsidP="006C4141">
      <w:pPr>
        <w:pStyle w:val="explanation"/>
        <w:jc w:val="both"/>
      </w:pPr>
      <w:r>
        <w:t>Financial sustainability: TCAF operations and the mitigation activities they support are expected to be financially sustainable in the long run. A key indicator for that will be existence of a long-term vision and strategy enabling exit of public funding through targeted market development, regulation such as passing-on of costs to producers and/or consumers or achievement of sufficient technology cost decrease.</w:t>
      </w:r>
    </w:p>
    <w:p w14:paraId="3215FC5C" w14:textId="609B8B3D" w:rsidR="009A48D7" w:rsidRDefault="009A48D7" w:rsidP="006C4141">
      <w:pPr>
        <w:pStyle w:val="Heading2"/>
        <w:jc w:val="both"/>
      </w:pPr>
      <w:bookmarkStart w:id="32" w:name="_Toc85638342"/>
      <w:bookmarkStart w:id="33" w:name="_Toc85688398"/>
      <w:r>
        <w:t>Leverage</w:t>
      </w:r>
      <w:bookmarkEnd w:id="32"/>
      <w:bookmarkEnd w:id="33"/>
    </w:p>
    <w:p w14:paraId="42BA304D" w14:textId="03CF6A0D" w:rsidR="000069FD" w:rsidRDefault="000069FD" w:rsidP="006C4141">
      <w:pPr>
        <w:pStyle w:val="explanation"/>
        <w:jc w:val="both"/>
      </w:pPr>
      <w:r>
        <w:t>Public financing: Describe</w:t>
      </w:r>
      <w:r w:rsidR="005D08AF">
        <w:t xml:space="preserve"> how TCAF can leverage</w:t>
      </w:r>
      <w:r>
        <w:t xml:space="preserve"> the additional public financing that supports the implementation of</w:t>
      </w:r>
      <w:r w:rsidR="0073424C">
        <w:t xml:space="preserve"> enhanced mitigation activities.</w:t>
      </w:r>
    </w:p>
    <w:p w14:paraId="7BDBCC9E" w14:textId="5C98ED87" w:rsidR="000069FD" w:rsidRDefault="000069FD" w:rsidP="006C4141">
      <w:pPr>
        <w:pStyle w:val="explanation"/>
        <w:jc w:val="both"/>
      </w:pPr>
      <w:r>
        <w:t>Private financing: Describe how sectoral and macroeconomic policies, which include the program design and incentives, will encourage the potential flow of additional private sector financing (domestic and international) into the sector or country</w:t>
      </w:r>
      <w:r w:rsidR="0073424C">
        <w:t>.</w:t>
      </w:r>
    </w:p>
    <w:p w14:paraId="369B3F9B" w14:textId="672F5CC7" w:rsidR="009A48D7" w:rsidRDefault="000069FD" w:rsidP="006C4141">
      <w:pPr>
        <w:pStyle w:val="explanation"/>
        <w:jc w:val="both"/>
      </w:pPr>
      <w:r>
        <w:t>Capacity: Describe how the program will strengthen domestic capacity in long-term policy planning and programming and required MRV capacity.</w:t>
      </w:r>
    </w:p>
    <w:p w14:paraId="1F072B04" w14:textId="73F1CE64" w:rsidR="000069FD" w:rsidRDefault="000069FD" w:rsidP="006C4141">
      <w:pPr>
        <w:pStyle w:val="Heading2"/>
        <w:jc w:val="both"/>
      </w:pPr>
      <w:bookmarkStart w:id="34" w:name="_Toc85638343"/>
      <w:bookmarkStart w:id="35" w:name="_Toc85688399"/>
      <w:r>
        <w:t>Carbon Pricing</w:t>
      </w:r>
      <w:bookmarkEnd w:id="34"/>
      <w:bookmarkEnd w:id="35"/>
    </w:p>
    <w:p w14:paraId="7EF3EE33" w14:textId="55CA1392" w:rsidR="00B60675" w:rsidRDefault="00137B34" w:rsidP="006C4141">
      <w:pPr>
        <w:pStyle w:val="explanation"/>
        <w:jc w:val="both"/>
      </w:pPr>
      <w:r w:rsidRPr="00137B34">
        <w:t xml:space="preserve">Describe how </w:t>
      </w:r>
      <w:r w:rsidR="00B7748F">
        <w:t>the proposed crediting program</w:t>
      </w:r>
      <w:r w:rsidRPr="00137B34">
        <w:t xml:space="preserve"> will directly or i</w:t>
      </w:r>
      <w:r w:rsidR="00D94C0A">
        <w:t>ndirectly support explicit or im</w:t>
      </w:r>
      <w:r w:rsidRPr="00137B34">
        <w:t>plicit domestic carbon pricing</w:t>
      </w:r>
      <w:r w:rsidR="00B7748F">
        <w:t>, it will fall int</w:t>
      </w:r>
      <w:r w:rsidR="008043AC">
        <w:t xml:space="preserve">o one or two segments </w:t>
      </w:r>
      <w:r w:rsidR="00FD7931">
        <w:t xml:space="preserve">in the matrix below. </w:t>
      </w:r>
      <w:r w:rsidR="00DF0D5C">
        <w:t xml:space="preserve"> Describe how the explicit or </w:t>
      </w:r>
      <w:r w:rsidR="00D94C0A">
        <w:t>implicit</w:t>
      </w:r>
      <w:r w:rsidR="00DF0D5C">
        <w:t xml:space="preserve"> carbon price signal will be received by the market participants</w:t>
      </w:r>
      <w:r w:rsidR="00F11A30">
        <w:t xml:space="preserve"> and their likely response. </w:t>
      </w:r>
      <w:r w:rsidR="00DF0D5C">
        <w:t xml:space="preserve"> </w:t>
      </w:r>
    </w:p>
    <w:p w14:paraId="445D9883" w14:textId="55B0B693" w:rsidR="00A23DAA" w:rsidRDefault="00A23DAA" w:rsidP="000069FD">
      <w:pPr>
        <w:pStyle w:val="explanation"/>
      </w:pPr>
    </w:p>
    <w:p w14:paraId="31F27345" w14:textId="77777777" w:rsidR="006C4141" w:rsidRDefault="006C4141" w:rsidP="000069FD">
      <w:pPr>
        <w:pStyle w:val="explanation"/>
      </w:pPr>
    </w:p>
    <w:p w14:paraId="77590F33" w14:textId="77777777" w:rsidR="00A23DAA" w:rsidRDefault="00A23DAA" w:rsidP="000069FD">
      <w:pPr>
        <w:pStyle w:val="explanation"/>
      </w:pPr>
    </w:p>
    <w:p w14:paraId="6F23D405" w14:textId="77777777" w:rsidR="00D1330C" w:rsidRDefault="00D1330C" w:rsidP="000069FD">
      <w:pPr>
        <w:pStyle w:val="explanation"/>
      </w:pPr>
    </w:p>
    <w:tbl>
      <w:tblPr>
        <w:tblStyle w:val="TableGrid"/>
        <w:tblW w:w="8910" w:type="dxa"/>
        <w:tblInd w:w="355" w:type="dxa"/>
        <w:tblLook w:val="04A0" w:firstRow="1" w:lastRow="0" w:firstColumn="1" w:lastColumn="0" w:noHBand="0" w:noVBand="1"/>
      </w:tblPr>
      <w:tblGrid>
        <w:gridCol w:w="2160"/>
        <w:gridCol w:w="3420"/>
        <w:gridCol w:w="3330"/>
      </w:tblGrid>
      <w:tr w:rsidR="00384CE8" w14:paraId="7B10C3CB" w14:textId="77777777" w:rsidTr="003C62D1">
        <w:tc>
          <w:tcPr>
            <w:tcW w:w="2160" w:type="dxa"/>
          </w:tcPr>
          <w:p w14:paraId="632AC754" w14:textId="77777777" w:rsidR="00384CE8" w:rsidRDefault="00384CE8" w:rsidP="003C62D1">
            <w:pPr>
              <w:jc w:val="both"/>
            </w:pPr>
          </w:p>
        </w:tc>
        <w:tc>
          <w:tcPr>
            <w:tcW w:w="3420" w:type="dxa"/>
          </w:tcPr>
          <w:p w14:paraId="7B2DCDA2" w14:textId="77777777" w:rsidR="00384CE8" w:rsidRPr="00151BED" w:rsidRDefault="00384CE8" w:rsidP="003C62D1">
            <w:pPr>
              <w:jc w:val="both"/>
              <w:rPr>
                <w:sz w:val="20"/>
                <w:szCs w:val="20"/>
              </w:rPr>
            </w:pPr>
            <w:r w:rsidRPr="00151BED">
              <w:rPr>
                <w:sz w:val="20"/>
                <w:szCs w:val="20"/>
              </w:rPr>
              <w:t>Implicit domestic carbon pricing</w:t>
            </w:r>
          </w:p>
        </w:tc>
        <w:tc>
          <w:tcPr>
            <w:tcW w:w="3330" w:type="dxa"/>
          </w:tcPr>
          <w:p w14:paraId="2736C42D" w14:textId="77777777" w:rsidR="00384CE8" w:rsidRPr="00151BED" w:rsidRDefault="00384CE8" w:rsidP="003C62D1">
            <w:pPr>
              <w:jc w:val="both"/>
              <w:rPr>
                <w:sz w:val="20"/>
                <w:szCs w:val="20"/>
              </w:rPr>
            </w:pPr>
            <w:r w:rsidRPr="00151BED">
              <w:rPr>
                <w:sz w:val="20"/>
                <w:szCs w:val="20"/>
              </w:rPr>
              <w:t>Explicit domestic carbon pricing</w:t>
            </w:r>
          </w:p>
        </w:tc>
      </w:tr>
      <w:tr w:rsidR="00384CE8" w14:paraId="0BAE3F88" w14:textId="77777777" w:rsidTr="003C62D1">
        <w:tc>
          <w:tcPr>
            <w:tcW w:w="2160" w:type="dxa"/>
          </w:tcPr>
          <w:p w14:paraId="4D342D98" w14:textId="77777777" w:rsidR="00384CE8" w:rsidRDefault="00384CE8" w:rsidP="003C62D1">
            <w:pPr>
              <w:jc w:val="both"/>
            </w:pPr>
            <w:r>
              <w:t>Direct TCAF support</w:t>
            </w:r>
          </w:p>
        </w:tc>
        <w:tc>
          <w:tcPr>
            <w:tcW w:w="3420" w:type="dxa"/>
          </w:tcPr>
          <w:p w14:paraId="65C5FAF4" w14:textId="77777777" w:rsidR="00384CE8" w:rsidRPr="00151BED" w:rsidRDefault="00384CE8" w:rsidP="00384CE8">
            <w:pPr>
              <w:pStyle w:val="ListParagraph"/>
              <w:numPr>
                <w:ilvl w:val="0"/>
                <w:numId w:val="12"/>
              </w:numPr>
              <w:ind w:left="49" w:hanging="49"/>
              <w:rPr>
                <w:sz w:val="20"/>
                <w:szCs w:val="20"/>
              </w:rPr>
            </w:pPr>
            <w:r w:rsidRPr="00151BED">
              <w:rPr>
                <w:sz w:val="20"/>
                <w:szCs w:val="20"/>
              </w:rPr>
              <w:t>Crediting of emission reductions achieved through regulatory policy or non-carbon based pricing policies/reforms</w:t>
            </w:r>
          </w:p>
          <w:p w14:paraId="77396191" w14:textId="77777777" w:rsidR="00384CE8" w:rsidRPr="00151BED" w:rsidRDefault="00384CE8" w:rsidP="003C62D1">
            <w:pPr>
              <w:ind w:left="360" w:hanging="360"/>
              <w:rPr>
                <w:sz w:val="20"/>
                <w:szCs w:val="20"/>
              </w:rPr>
            </w:pPr>
          </w:p>
          <w:p w14:paraId="6F60EC56" w14:textId="77777777" w:rsidR="00384CE8" w:rsidRPr="00151BED" w:rsidRDefault="00384CE8" w:rsidP="003C62D1">
            <w:pPr>
              <w:ind w:left="-18" w:firstLine="18"/>
              <w:rPr>
                <w:sz w:val="20"/>
                <w:szCs w:val="20"/>
              </w:rPr>
            </w:pPr>
            <w:r w:rsidRPr="00151BED">
              <w:rPr>
                <w:sz w:val="20"/>
                <w:szCs w:val="20"/>
              </w:rPr>
              <w:t xml:space="preserve">Example: crediting of a renewable energy program supported by a feed-in tariff system </w:t>
            </w:r>
          </w:p>
        </w:tc>
        <w:tc>
          <w:tcPr>
            <w:tcW w:w="3330" w:type="dxa"/>
          </w:tcPr>
          <w:p w14:paraId="74579866" w14:textId="77777777" w:rsidR="00384CE8" w:rsidRPr="00151BED" w:rsidRDefault="00384CE8" w:rsidP="00384CE8">
            <w:pPr>
              <w:pStyle w:val="ListParagraph"/>
              <w:numPr>
                <w:ilvl w:val="0"/>
                <w:numId w:val="12"/>
              </w:numPr>
              <w:ind w:left="72" w:firstLine="0"/>
              <w:rPr>
                <w:sz w:val="20"/>
                <w:szCs w:val="20"/>
              </w:rPr>
            </w:pPr>
            <w:r w:rsidRPr="00151BED">
              <w:rPr>
                <w:sz w:val="20"/>
                <w:szCs w:val="20"/>
              </w:rPr>
              <w:t xml:space="preserve">Crediting of emission reductions achieved through or above a carbon tax or ETS </w:t>
            </w:r>
          </w:p>
          <w:p w14:paraId="5F7E7651" w14:textId="77777777" w:rsidR="00384CE8" w:rsidRPr="00151BED" w:rsidRDefault="00384CE8" w:rsidP="003C62D1">
            <w:pPr>
              <w:pStyle w:val="ListParagraph"/>
              <w:ind w:left="72"/>
              <w:rPr>
                <w:sz w:val="20"/>
                <w:szCs w:val="20"/>
              </w:rPr>
            </w:pPr>
          </w:p>
          <w:p w14:paraId="118DE59C" w14:textId="77777777" w:rsidR="00384CE8" w:rsidRPr="00151BED" w:rsidRDefault="00384CE8" w:rsidP="003C62D1">
            <w:pPr>
              <w:pStyle w:val="ListParagraph"/>
              <w:ind w:left="72"/>
              <w:rPr>
                <w:sz w:val="20"/>
                <w:szCs w:val="20"/>
              </w:rPr>
            </w:pPr>
            <w:r w:rsidRPr="00151BED">
              <w:rPr>
                <w:sz w:val="20"/>
                <w:szCs w:val="20"/>
              </w:rPr>
              <w:t xml:space="preserve">Example: Crediting of emission reductions achieved by a carbon tax above a defined threshold </w:t>
            </w:r>
          </w:p>
        </w:tc>
      </w:tr>
      <w:tr w:rsidR="00384CE8" w14:paraId="51FAFE7C" w14:textId="77777777" w:rsidTr="003C62D1">
        <w:tc>
          <w:tcPr>
            <w:tcW w:w="2160" w:type="dxa"/>
          </w:tcPr>
          <w:p w14:paraId="36C7FE2D" w14:textId="77777777" w:rsidR="00384CE8" w:rsidRDefault="00384CE8" w:rsidP="003C62D1">
            <w:pPr>
              <w:jc w:val="both"/>
            </w:pPr>
            <w:r>
              <w:t>Indirect TCAF support</w:t>
            </w:r>
          </w:p>
        </w:tc>
        <w:tc>
          <w:tcPr>
            <w:tcW w:w="3420" w:type="dxa"/>
          </w:tcPr>
          <w:p w14:paraId="316EDFE9" w14:textId="77777777" w:rsidR="00384CE8" w:rsidRPr="00151BED" w:rsidRDefault="00384CE8" w:rsidP="00384CE8">
            <w:pPr>
              <w:pStyle w:val="ListParagraph"/>
              <w:numPr>
                <w:ilvl w:val="0"/>
                <w:numId w:val="12"/>
              </w:numPr>
              <w:ind w:left="-18" w:firstLine="0"/>
              <w:rPr>
                <w:sz w:val="20"/>
                <w:szCs w:val="20"/>
              </w:rPr>
            </w:pPr>
            <w:r w:rsidRPr="00151BED">
              <w:rPr>
                <w:sz w:val="20"/>
                <w:szCs w:val="20"/>
              </w:rPr>
              <w:t>TCAF program builds infrastructure used for implicit domestic carbon pricing</w:t>
            </w:r>
          </w:p>
          <w:p w14:paraId="0590C624" w14:textId="77777777" w:rsidR="00384CE8" w:rsidRPr="00151BED" w:rsidRDefault="00384CE8" w:rsidP="003C62D1">
            <w:pPr>
              <w:ind w:left="360"/>
              <w:rPr>
                <w:sz w:val="20"/>
                <w:szCs w:val="20"/>
              </w:rPr>
            </w:pPr>
          </w:p>
          <w:p w14:paraId="1E0DF40D" w14:textId="77777777" w:rsidR="00384CE8" w:rsidRPr="00151BED" w:rsidRDefault="00384CE8" w:rsidP="003C62D1">
            <w:pPr>
              <w:ind w:left="-18"/>
              <w:rPr>
                <w:sz w:val="20"/>
                <w:szCs w:val="20"/>
              </w:rPr>
            </w:pPr>
            <w:r w:rsidRPr="00151BED">
              <w:rPr>
                <w:sz w:val="20"/>
                <w:szCs w:val="20"/>
              </w:rPr>
              <w:t>Example: provision of benchmarks and MRV in a TCAF energy efficiency program that are used by the host country to implement a mandatory energy efficiency standard</w:t>
            </w:r>
          </w:p>
        </w:tc>
        <w:tc>
          <w:tcPr>
            <w:tcW w:w="3330" w:type="dxa"/>
          </w:tcPr>
          <w:p w14:paraId="18584734" w14:textId="77777777" w:rsidR="00384CE8" w:rsidRPr="00151BED" w:rsidRDefault="00384CE8" w:rsidP="00384CE8">
            <w:pPr>
              <w:pStyle w:val="ListParagraph"/>
              <w:numPr>
                <w:ilvl w:val="0"/>
                <w:numId w:val="12"/>
              </w:numPr>
              <w:ind w:left="72" w:firstLine="0"/>
              <w:rPr>
                <w:sz w:val="20"/>
                <w:szCs w:val="20"/>
              </w:rPr>
            </w:pPr>
            <w:r w:rsidRPr="00151BED">
              <w:rPr>
                <w:sz w:val="20"/>
                <w:szCs w:val="20"/>
              </w:rPr>
              <w:t>TCAF program builds infrastructure used for explicit domestic carbon pricing</w:t>
            </w:r>
          </w:p>
          <w:p w14:paraId="0DB05D60" w14:textId="77777777" w:rsidR="00384CE8" w:rsidRPr="00151BED" w:rsidRDefault="00384CE8" w:rsidP="003C62D1">
            <w:pPr>
              <w:ind w:left="72"/>
              <w:rPr>
                <w:sz w:val="20"/>
                <w:szCs w:val="20"/>
              </w:rPr>
            </w:pPr>
          </w:p>
          <w:p w14:paraId="41FAEA4A" w14:textId="77777777" w:rsidR="00384CE8" w:rsidRPr="00151BED" w:rsidRDefault="00384CE8" w:rsidP="003C62D1">
            <w:pPr>
              <w:ind w:left="72"/>
              <w:rPr>
                <w:sz w:val="20"/>
                <w:szCs w:val="20"/>
              </w:rPr>
            </w:pPr>
            <w:r w:rsidRPr="00151BED">
              <w:rPr>
                <w:sz w:val="20"/>
                <w:szCs w:val="20"/>
              </w:rPr>
              <w:t>Example: Facility level MRV developed for a TCAF energy sector program that is used by the host country to implement an ETS.</w:t>
            </w:r>
          </w:p>
        </w:tc>
      </w:tr>
    </w:tbl>
    <w:p w14:paraId="5843B2D3" w14:textId="77777777" w:rsidR="00D1330C" w:rsidRPr="00492A54" w:rsidRDefault="00D1330C" w:rsidP="000069FD">
      <w:pPr>
        <w:pStyle w:val="explanation"/>
        <w:rPr>
          <w:lang w:val="nb-NO"/>
        </w:rPr>
      </w:pPr>
    </w:p>
    <w:p w14:paraId="6E00E9EF" w14:textId="6D5D5FB0" w:rsidR="000069FD" w:rsidRDefault="000069FD" w:rsidP="0061215A">
      <w:pPr>
        <w:pStyle w:val="Heading2"/>
        <w:jc w:val="both"/>
        <w:rPr>
          <w:lang w:val="en-US"/>
        </w:rPr>
      </w:pPr>
      <w:bookmarkStart w:id="36" w:name="_Toc444035223"/>
      <w:bookmarkStart w:id="37" w:name="_Toc475437459"/>
      <w:bookmarkStart w:id="38" w:name="_Toc85638344"/>
      <w:bookmarkStart w:id="39" w:name="_Toc85688400"/>
      <w:r w:rsidRPr="0013239E">
        <w:rPr>
          <w:lang w:val="en-US"/>
        </w:rPr>
        <w:t>Innovation and spill-over effects</w:t>
      </w:r>
      <w:bookmarkEnd w:id="36"/>
      <w:r w:rsidRPr="0013239E">
        <w:rPr>
          <w:lang w:val="en-US"/>
        </w:rPr>
        <w:t xml:space="preserve"> [optional</w:t>
      </w:r>
      <w:r w:rsidR="00F61306">
        <w:rPr>
          <w:lang w:val="en-US"/>
        </w:rPr>
        <w:t xml:space="preserve"> for program proponent</w:t>
      </w:r>
      <w:r w:rsidRPr="0013239E">
        <w:rPr>
          <w:lang w:val="en-US"/>
        </w:rPr>
        <w:t>]</w:t>
      </w:r>
      <w:bookmarkEnd w:id="37"/>
      <w:bookmarkEnd w:id="38"/>
      <w:bookmarkEnd w:id="39"/>
    </w:p>
    <w:p w14:paraId="28DA9E0E" w14:textId="3F852CAF" w:rsidR="000069FD" w:rsidRPr="000069FD" w:rsidRDefault="000069FD" w:rsidP="0061215A">
      <w:pPr>
        <w:pStyle w:val="explanation"/>
        <w:jc w:val="both"/>
      </w:pPr>
      <w:r w:rsidRPr="000069FD">
        <w:t>Describe what components in the program plan to reach the target markets are new and innovative, and how this relates to current practices in the country and region</w:t>
      </w:r>
      <w:r w:rsidR="00314210">
        <w:t>.</w:t>
      </w:r>
    </w:p>
    <w:p w14:paraId="60ED351C" w14:textId="450C02DC" w:rsidR="000069FD" w:rsidRPr="000069FD" w:rsidRDefault="000069FD" w:rsidP="0061215A">
      <w:pPr>
        <w:pStyle w:val="explanation"/>
        <w:jc w:val="both"/>
      </w:pPr>
      <w:r w:rsidRPr="000069FD">
        <w:t>Describe the impacts of the program outside the target area (either within or beyond the sector or country), where appropriate, and how it could be replicated</w:t>
      </w:r>
      <w:r w:rsidR="00314210">
        <w:t>.</w:t>
      </w:r>
    </w:p>
    <w:p w14:paraId="6F1E4862" w14:textId="322CD5F4" w:rsidR="000069FD" w:rsidRDefault="000069FD" w:rsidP="0061215A">
      <w:pPr>
        <w:pStyle w:val="Heading2"/>
        <w:jc w:val="both"/>
        <w:rPr>
          <w:lang w:val="en-US"/>
        </w:rPr>
      </w:pPr>
      <w:bookmarkStart w:id="40" w:name="_Toc444035224"/>
      <w:bookmarkStart w:id="41" w:name="_Toc475437460"/>
      <w:bookmarkStart w:id="42" w:name="_Toc85638345"/>
      <w:bookmarkStart w:id="43" w:name="_Toc85688401"/>
      <w:r w:rsidRPr="0013239E">
        <w:rPr>
          <w:lang w:val="en-US"/>
        </w:rPr>
        <w:t>Opportunities for learning</w:t>
      </w:r>
      <w:bookmarkEnd w:id="40"/>
      <w:r w:rsidRPr="0013239E">
        <w:rPr>
          <w:lang w:val="en-US"/>
        </w:rPr>
        <w:t xml:space="preserve"> [optional</w:t>
      </w:r>
      <w:r w:rsidR="00F61306">
        <w:rPr>
          <w:lang w:val="en-US"/>
        </w:rPr>
        <w:t xml:space="preserve"> for program proponent</w:t>
      </w:r>
      <w:r w:rsidRPr="0013239E">
        <w:rPr>
          <w:lang w:val="en-US"/>
        </w:rPr>
        <w:t>]</w:t>
      </w:r>
      <w:bookmarkEnd w:id="41"/>
      <w:bookmarkEnd w:id="42"/>
      <w:bookmarkEnd w:id="43"/>
    </w:p>
    <w:p w14:paraId="7B8B0C42" w14:textId="47835C3C" w:rsidR="000069FD" w:rsidRPr="000069FD" w:rsidRDefault="000069FD" w:rsidP="0061215A">
      <w:pPr>
        <w:pStyle w:val="explanation"/>
        <w:jc w:val="both"/>
      </w:pPr>
      <w:r w:rsidRPr="0013239E">
        <w:t>Describe how the program will create learning on key aspects of scaled-up crediting in the country</w:t>
      </w:r>
      <w:r w:rsidR="00314210">
        <w:t>.</w:t>
      </w:r>
    </w:p>
    <w:p w14:paraId="3F099D7D" w14:textId="77777777" w:rsidR="000069FD" w:rsidRPr="0013239E" w:rsidRDefault="000069FD" w:rsidP="0061215A">
      <w:pPr>
        <w:pStyle w:val="Heading2"/>
        <w:jc w:val="both"/>
        <w:rPr>
          <w:lang w:val="en-US"/>
        </w:rPr>
      </w:pPr>
      <w:bookmarkStart w:id="44" w:name="_Toc475437461"/>
      <w:bookmarkStart w:id="45" w:name="_Toc85638346"/>
      <w:bookmarkStart w:id="46" w:name="_Toc85688402"/>
      <w:r w:rsidRPr="0013239E">
        <w:rPr>
          <w:lang w:val="en-US"/>
        </w:rPr>
        <w:t>Sustainable development co-benefits</w:t>
      </w:r>
      <w:bookmarkEnd w:id="44"/>
      <w:bookmarkEnd w:id="45"/>
      <w:bookmarkEnd w:id="46"/>
    </w:p>
    <w:p w14:paraId="08E29DBE" w14:textId="39F31AAF" w:rsidR="000069FD" w:rsidRDefault="000069FD" w:rsidP="0061215A">
      <w:pPr>
        <w:pStyle w:val="explanation"/>
        <w:jc w:val="both"/>
      </w:pPr>
      <w:r w:rsidRPr="0013239E">
        <w:t>Each individual program should propose relevant indicators for the specific co-benefits that would be evaluated.</w:t>
      </w:r>
      <w:r>
        <w:t xml:space="preserve"> For each indicator:</w:t>
      </w:r>
    </w:p>
    <w:p w14:paraId="18CAA450" w14:textId="319CE9C0" w:rsidR="000069FD" w:rsidRDefault="000069FD" w:rsidP="0061215A">
      <w:pPr>
        <w:pStyle w:val="explanation"/>
        <w:jc w:val="both"/>
      </w:pPr>
      <w:r>
        <w:t>Describe the impact pathways linking program activities to relevant sustainable development impacts</w:t>
      </w:r>
      <w:r w:rsidR="00314210">
        <w:t>.</w:t>
      </w:r>
    </w:p>
    <w:p w14:paraId="33879337" w14:textId="1DD8DDF2" w:rsidR="000069FD" w:rsidRDefault="000069FD" w:rsidP="0061215A">
      <w:pPr>
        <w:pStyle w:val="explanation"/>
        <w:jc w:val="both"/>
      </w:pPr>
      <w:r>
        <w:t>Describe the quantitative [and qualitative] program goals for this specific co-benefit</w:t>
      </w:r>
      <w:r w:rsidR="00314210">
        <w:t>.</w:t>
      </w:r>
    </w:p>
    <w:p w14:paraId="45800330" w14:textId="77777777" w:rsidR="000069FD" w:rsidRPr="0013239E" w:rsidRDefault="000069FD" w:rsidP="0061215A">
      <w:pPr>
        <w:pStyle w:val="Heading1"/>
        <w:jc w:val="both"/>
        <w:rPr>
          <w:lang w:val="en-US"/>
        </w:rPr>
      </w:pPr>
      <w:bookmarkStart w:id="47" w:name="_Toc475437462"/>
      <w:bookmarkStart w:id="48" w:name="_Toc85638347"/>
      <w:bookmarkStart w:id="49" w:name="_Toc85688403"/>
      <w:r w:rsidRPr="0013239E">
        <w:rPr>
          <w:lang w:val="en-US"/>
        </w:rPr>
        <w:lastRenderedPageBreak/>
        <w:t>Crediting framework</w:t>
      </w:r>
      <w:bookmarkEnd w:id="47"/>
      <w:bookmarkEnd w:id="48"/>
      <w:bookmarkEnd w:id="49"/>
    </w:p>
    <w:p w14:paraId="6A8E7DAF" w14:textId="77777777" w:rsidR="000069FD" w:rsidRPr="0013239E" w:rsidRDefault="000069FD" w:rsidP="0061215A">
      <w:pPr>
        <w:pStyle w:val="Heading2"/>
        <w:jc w:val="both"/>
        <w:rPr>
          <w:lang w:val="en-US"/>
        </w:rPr>
      </w:pPr>
      <w:bookmarkStart w:id="50" w:name="_Ref440625614"/>
      <w:bookmarkStart w:id="51" w:name="_Toc475437463"/>
      <w:bookmarkStart w:id="52" w:name="_Toc85638348"/>
      <w:bookmarkStart w:id="53" w:name="_Toc85688404"/>
      <w:r w:rsidRPr="0013239E">
        <w:rPr>
          <w:lang w:val="en-US"/>
        </w:rPr>
        <w:t>International accounting issues</w:t>
      </w:r>
      <w:bookmarkEnd w:id="50"/>
      <w:bookmarkEnd w:id="51"/>
      <w:bookmarkEnd w:id="52"/>
      <w:bookmarkEnd w:id="53"/>
    </w:p>
    <w:p w14:paraId="7778851A" w14:textId="77777777" w:rsidR="000069FD" w:rsidRPr="0013239E" w:rsidRDefault="000069FD" w:rsidP="0061215A">
      <w:pPr>
        <w:pStyle w:val="Heading3"/>
        <w:jc w:val="both"/>
        <w:rPr>
          <w:lang w:val="en-US"/>
        </w:rPr>
      </w:pPr>
      <w:bookmarkStart w:id="54" w:name="_Toc475437464"/>
      <w:bookmarkStart w:id="55" w:name="_Toc85638349"/>
      <w:bookmarkStart w:id="56" w:name="_Toc85688405"/>
      <w:r w:rsidRPr="0013239E">
        <w:rPr>
          <w:lang w:val="en-US"/>
        </w:rPr>
        <w:t>No double counting</w:t>
      </w:r>
      <w:bookmarkEnd w:id="54"/>
      <w:bookmarkEnd w:id="55"/>
      <w:bookmarkEnd w:id="56"/>
    </w:p>
    <w:p w14:paraId="24F5DAF2" w14:textId="12B1F844" w:rsidR="003A6E9E" w:rsidRDefault="003A6E9E" w:rsidP="0061215A">
      <w:pPr>
        <w:pStyle w:val="explanation"/>
        <w:jc w:val="both"/>
      </w:pPr>
      <w:r>
        <w:t xml:space="preserve">TCAF’s </w:t>
      </w:r>
      <w:r w:rsidR="00C962E5">
        <w:t>r</w:t>
      </w:r>
      <w:r>
        <w:t>esults-</w:t>
      </w:r>
      <w:r w:rsidR="00C962E5">
        <w:t>b</w:t>
      </w:r>
      <w:r>
        <w:t xml:space="preserve">ased </w:t>
      </w:r>
      <w:r w:rsidR="00C962E5">
        <w:t>p</w:t>
      </w:r>
      <w:r>
        <w:t xml:space="preserve">ayments </w:t>
      </w:r>
      <w:r w:rsidR="30647B26">
        <w:t>are</w:t>
      </w:r>
      <w:r w:rsidR="00346D83">
        <w:t xml:space="preserve"> disbursed </w:t>
      </w:r>
      <w:r>
        <w:t xml:space="preserve">through two payment agreements with the Program Entity (PE) and two agreements with the host </w:t>
      </w:r>
      <w:r w:rsidR="7DCD4B3C">
        <w:t xml:space="preserve">country </w:t>
      </w:r>
      <w:r>
        <w:t xml:space="preserve">government. These agreements will be signed sequentially in two phases as explained below.  </w:t>
      </w:r>
    </w:p>
    <w:p w14:paraId="2ED4FADB" w14:textId="54931CAA" w:rsidR="000069FD" w:rsidRDefault="39B96C37" w:rsidP="0061215A">
      <w:pPr>
        <w:pStyle w:val="explanation"/>
        <w:jc w:val="both"/>
      </w:pPr>
      <w:r>
        <w:t>Phase I: Emission Reductions Payment Agreement (ERPA)</w:t>
      </w:r>
      <w:r w:rsidR="615287FB">
        <w:t xml:space="preserve"> together with </w:t>
      </w:r>
      <w:r w:rsidR="08D2DE3A">
        <w:t>a Host Country Agreement (HCA)</w:t>
      </w:r>
      <w:r w:rsidR="115C025E">
        <w:t xml:space="preserve"> signed with the PE and the host </w:t>
      </w:r>
      <w:r w:rsidR="447B9106">
        <w:t xml:space="preserve">country </w:t>
      </w:r>
      <w:r w:rsidR="115C025E">
        <w:t xml:space="preserve">government respectively. </w:t>
      </w:r>
      <w:r w:rsidR="00CF62D2">
        <w:t xml:space="preserve">Each </w:t>
      </w:r>
      <w:r w:rsidR="115C025E">
        <w:t xml:space="preserve">ERPA will </w:t>
      </w:r>
      <w:r w:rsidR="103ED203">
        <w:t>amount to $15-25 million in terms of result</w:t>
      </w:r>
      <w:r w:rsidR="00CD7FBF">
        <w:t>s</w:t>
      </w:r>
      <w:r w:rsidR="103ED203">
        <w:t>-based payment</w:t>
      </w:r>
      <w:r w:rsidR="00CD7FBF">
        <w:t>s</w:t>
      </w:r>
      <w:r w:rsidR="00CF62D2">
        <w:t xml:space="preserve">, </w:t>
      </w:r>
      <w:r w:rsidR="115C025E">
        <w:t>backed by the climate finance providers</w:t>
      </w:r>
      <w:r w:rsidR="29946A7B">
        <w:t>.</w:t>
      </w:r>
      <w:r w:rsidR="003A6E9E" w:rsidDel="115C025E">
        <w:t xml:space="preserve"> </w:t>
      </w:r>
      <w:r w:rsidR="1AEEDFF8">
        <w:t>T</w:t>
      </w:r>
      <w:r w:rsidR="115C025E">
        <w:t>he ER</w:t>
      </w:r>
      <w:r w:rsidR="062D8330">
        <w:t>s</w:t>
      </w:r>
      <w:r w:rsidR="115C025E">
        <w:t xml:space="preserve"> will stay in the country with no impact on </w:t>
      </w:r>
      <w:r w:rsidR="32D274C6">
        <w:t xml:space="preserve">the country meeting its </w:t>
      </w:r>
      <w:r w:rsidR="115C025E">
        <w:t>NDC</w:t>
      </w:r>
      <w:r w:rsidR="64851E61">
        <w:t xml:space="preserve"> commitment</w:t>
      </w:r>
      <w:r w:rsidR="115C025E">
        <w:t xml:space="preserve">.  </w:t>
      </w:r>
    </w:p>
    <w:p w14:paraId="50BAFD9B" w14:textId="2FA7113B" w:rsidR="001F4BB8" w:rsidRPr="00EB79D6" w:rsidRDefault="58FCB9EF" w:rsidP="0061215A">
      <w:pPr>
        <w:pStyle w:val="explanation"/>
        <w:jc w:val="both"/>
        <w:rPr>
          <w:lang w:val="en-GB"/>
        </w:rPr>
      </w:pPr>
      <w:r w:rsidRPr="7E0321CF">
        <w:rPr>
          <w:lang w:val="en-GB"/>
        </w:rPr>
        <w:t>Phase II: Mitigation Outcomes P</w:t>
      </w:r>
      <w:r w:rsidR="0064322D">
        <w:rPr>
          <w:lang w:val="en-GB"/>
        </w:rPr>
        <w:t>urchase</w:t>
      </w:r>
      <w:r w:rsidRPr="7E0321CF">
        <w:rPr>
          <w:lang w:val="en-GB"/>
        </w:rPr>
        <w:t xml:space="preserve"> Agreement (MOPA) and a new HCA. Upon the completion of capacity building and the host </w:t>
      </w:r>
      <w:r w:rsidR="150849E8" w:rsidRPr="7E0321CF">
        <w:rPr>
          <w:lang w:val="en-GB"/>
        </w:rPr>
        <w:t xml:space="preserve">country </w:t>
      </w:r>
      <w:r w:rsidRPr="7E0321CF">
        <w:rPr>
          <w:lang w:val="en-GB"/>
        </w:rPr>
        <w:t>government’s approval of the transaction for Internationally Transferred Mitigation Outcomes (ITMOs), the PE can sign a MOPA</w:t>
      </w:r>
      <w:r w:rsidR="6190C003" w:rsidRPr="7E0321CF">
        <w:rPr>
          <w:lang w:val="en-GB"/>
        </w:rPr>
        <w:t xml:space="preserve"> </w:t>
      </w:r>
      <w:r w:rsidR="7447D782" w:rsidRPr="7E0321CF">
        <w:rPr>
          <w:lang w:val="en-GB"/>
        </w:rPr>
        <w:t xml:space="preserve">through which the PE will receive </w:t>
      </w:r>
      <w:r w:rsidR="00AB4406">
        <w:rPr>
          <w:lang w:val="en-GB"/>
        </w:rPr>
        <w:t xml:space="preserve">additional </w:t>
      </w:r>
      <w:r w:rsidR="7447D782" w:rsidRPr="7E0321CF">
        <w:rPr>
          <w:lang w:val="en-GB"/>
        </w:rPr>
        <w:t>result</w:t>
      </w:r>
      <w:r w:rsidR="00BE5C3E">
        <w:rPr>
          <w:lang w:val="en-GB"/>
        </w:rPr>
        <w:t>s</w:t>
      </w:r>
      <w:r w:rsidR="7447D782" w:rsidRPr="7E0321CF">
        <w:rPr>
          <w:lang w:val="en-GB"/>
        </w:rPr>
        <w:t xml:space="preserve">-based </w:t>
      </w:r>
      <w:r w:rsidR="6190C003" w:rsidRPr="7E0321CF">
        <w:rPr>
          <w:lang w:val="en-GB"/>
        </w:rPr>
        <w:t>payment</w:t>
      </w:r>
      <w:r w:rsidR="00BE5C3E">
        <w:rPr>
          <w:lang w:val="en-GB"/>
        </w:rPr>
        <w:t>s</w:t>
      </w:r>
      <w:r w:rsidR="6190C003" w:rsidRPr="7E0321CF">
        <w:rPr>
          <w:lang w:val="en-GB"/>
        </w:rPr>
        <w:t xml:space="preserve"> of</w:t>
      </w:r>
      <w:r w:rsidR="00BE5C3E">
        <w:rPr>
          <w:lang w:val="en-GB"/>
        </w:rPr>
        <w:t xml:space="preserve"> </w:t>
      </w:r>
      <w:r w:rsidRPr="7E0321CF">
        <w:rPr>
          <w:lang w:val="en-GB"/>
        </w:rPr>
        <w:t xml:space="preserve">$15-25 million. </w:t>
      </w:r>
      <w:r w:rsidR="00BE5C3E">
        <w:rPr>
          <w:lang w:val="en-GB"/>
        </w:rPr>
        <w:t>Concurrently</w:t>
      </w:r>
      <w:r w:rsidRPr="7E0321CF">
        <w:rPr>
          <w:lang w:val="en-GB"/>
        </w:rPr>
        <w:t xml:space="preserve">, the host </w:t>
      </w:r>
      <w:r w:rsidR="0F231CFF" w:rsidRPr="7E0321CF">
        <w:rPr>
          <w:lang w:val="en-GB"/>
        </w:rPr>
        <w:t xml:space="preserve">country </w:t>
      </w:r>
      <w:r w:rsidRPr="7E0321CF">
        <w:rPr>
          <w:lang w:val="en-GB"/>
        </w:rPr>
        <w:t xml:space="preserve">government will sign a new HCA in which it agrees to account </w:t>
      </w:r>
      <w:r w:rsidR="001F4BB8" w:rsidRPr="7E0321CF" w:rsidDel="58FCB9EF">
        <w:rPr>
          <w:lang w:val="en-GB"/>
        </w:rPr>
        <w:t>(</w:t>
      </w:r>
      <w:r w:rsidRPr="7E0321CF">
        <w:rPr>
          <w:lang w:val="en-GB"/>
        </w:rPr>
        <w:t>corresponding adjustment</w:t>
      </w:r>
      <w:r w:rsidR="001F4BB8" w:rsidRPr="7E0321CF" w:rsidDel="58FCB9EF">
        <w:rPr>
          <w:lang w:val="en-GB"/>
        </w:rPr>
        <w:t>)</w:t>
      </w:r>
      <w:r w:rsidRPr="7E0321CF">
        <w:rPr>
          <w:lang w:val="en-GB"/>
        </w:rPr>
        <w:t xml:space="preserve"> for the transferred ITMOs in the target year against the NDC</w:t>
      </w:r>
      <w:r w:rsidR="00464C1B">
        <w:rPr>
          <w:lang w:val="en-GB"/>
        </w:rPr>
        <w:t xml:space="preserve"> and </w:t>
      </w:r>
      <w:r w:rsidRPr="7E0321CF">
        <w:rPr>
          <w:lang w:val="en-GB"/>
        </w:rPr>
        <w:t xml:space="preserve">undertake </w:t>
      </w:r>
      <w:r w:rsidR="011A6BE6" w:rsidRPr="7E0321CF">
        <w:rPr>
          <w:lang w:val="en-GB"/>
        </w:rPr>
        <w:t xml:space="preserve">required </w:t>
      </w:r>
      <w:r w:rsidRPr="7E0321CF">
        <w:rPr>
          <w:lang w:val="en-GB"/>
        </w:rPr>
        <w:t xml:space="preserve">reporting according to the Article 6 rulebook </w:t>
      </w:r>
      <w:r w:rsidRPr="00EB79D6">
        <w:rPr>
          <w:lang w:val="en-GB"/>
        </w:rPr>
        <w:t xml:space="preserve">as well as receive a payment.   </w:t>
      </w:r>
    </w:p>
    <w:p w14:paraId="3F663EEE" w14:textId="653ECBB6" w:rsidR="003A6E9E" w:rsidRDefault="003B6998" w:rsidP="0061215A">
      <w:pPr>
        <w:pStyle w:val="explanation"/>
        <w:jc w:val="both"/>
      </w:pPr>
      <w:r w:rsidRPr="00EB79D6">
        <w:rPr>
          <w:lang w:val="en-GB"/>
        </w:rPr>
        <w:t>N</w:t>
      </w:r>
      <w:r w:rsidR="00DB4694" w:rsidRPr="00EB79D6">
        <w:rPr>
          <w:lang w:val="en-GB"/>
        </w:rPr>
        <w:t xml:space="preserve">o commitment to CA needs to be made </w:t>
      </w:r>
      <w:r w:rsidR="00CD63FA" w:rsidRPr="00F1018E">
        <w:rPr>
          <w:lang w:val="en-GB"/>
        </w:rPr>
        <w:t>during</w:t>
      </w:r>
      <w:r w:rsidR="00DB4694" w:rsidRPr="00EB79D6">
        <w:rPr>
          <w:lang w:val="en-GB"/>
        </w:rPr>
        <w:t xml:space="preserve"> Phase I since the transaction details of MOPA and HCA </w:t>
      </w:r>
      <w:r w:rsidR="0005575D" w:rsidRPr="00EB79D6">
        <w:rPr>
          <w:lang w:val="en-GB"/>
        </w:rPr>
        <w:t>wil</w:t>
      </w:r>
      <w:r w:rsidR="00722A01" w:rsidRPr="00EB79D6">
        <w:rPr>
          <w:lang w:val="en-GB"/>
        </w:rPr>
        <w:t>l be</w:t>
      </w:r>
      <w:r w:rsidR="00DB4694" w:rsidRPr="00EB79D6">
        <w:rPr>
          <w:lang w:val="en-GB"/>
        </w:rPr>
        <w:t xml:space="preserve"> work</w:t>
      </w:r>
      <w:r w:rsidR="00722A01" w:rsidRPr="00EB79D6">
        <w:rPr>
          <w:lang w:val="en-GB"/>
        </w:rPr>
        <w:t>ed</w:t>
      </w:r>
      <w:r w:rsidR="00DB4694" w:rsidRPr="00EB79D6">
        <w:rPr>
          <w:lang w:val="en-GB"/>
        </w:rPr>
        <w:t xml:space="preserve"> out during Phase II</w:t>
      </w:r>
      <w:r w:rsidR="001B0C1E" w:rsidRPr="00F1018E">
        <w:rPr>
          <w:lang w:val="en-GB"/>
        </w:rPr>
        <w:t>,</w:t>
      </w:r>
      <w:r w:rsidRPr="00EB79D6">
        <w:rPr>
          <w:lang w:val="en-GB"/>
        </w:rPr>
        <w:t xml:space="preserve">  However, a</w:t>
      </w:r>
      <w:r w:rsidR="00591AEB" w:rsidRPr="00EB79D6">
        <w:rPr>
          <w:lang w:val="en-GB"/>
        </w:rPr>
        <w:t xml:space="preserve">t the PIN </w:t>
      </w:r>
      <w:r w:rsidR="00DB4694" w:rsidRPr="00EB79D6">
        <w:rPr>
          <w:lang w:val="en-GB"/>
        </w:rPr>
        <w:t>submission</w:t>
      </w:r>
      <w:r w:rsidR="00407315" w:rsidRPr="00F1018E">
        <w:rPr>
          <w:lang w:val="en-GB"/>
        </w:rPr>
        <w:t xml:space="preserve"> stage</w:t>
      </w:r>
      <w:r w:rsidR="00591AEB" w:rsidRPr="00EB79D6">
        <w:rPr>
          <w:lang w:val="en-GB"/>
        </w:rPr>
        <w:t xml:space="preserve">, the host government should </w:t>
      </w:r>
      <w:r w:rsidR="00DB4694" w:rsidRPr="00EB79D6">
        <w:rPr>
          <w:lang w:val="en-GB"/>
        </w:rPr>
        <w:t xml:space="preserve">explicitly state that it </w:t>
      </w:r>
      <w:r w:rsidR="001B1194" w:rsidRPr="00EB79D6">
        <w:rPr>
          <w:lang w:val="en-GB"/>
        </w:rPr>
        <w:t>accept</w:t>
      </w:r>
      <w:r w:rsidR="00DB4694" w:rsidRPr="00EB79D6">
        <w:rPr>
          <w:lang w:val="en-GB"/>
        </w:rPr>
        <w:t>s</w:t>
      </w:r>
      <w:r w:rsidR="001B1194" w:rsidRPr="00EB79D6">
        <w:rPr>
          <w:lang w:val="en-GB"/>
        </w:rPr>
        <w:t xml:space="preserve"> the principle</w:t>
      </w:r>
      <w:r w:rsidR="00591AEB" w:rsidRPr="00EB79D6">
        <w:rPr>
          <w:lang w:val="en-GB"/>
        </w:rPr>
        <w:t xml:space="preserve"> </w:t>
      </w:r>
      <w:r w:rsidR="001B1194" w:rsidRPr="00EB79D6">
        <w:rPr>
          <w:lang w:val="en-GB"/>
        </w:rPr>
        <w:t xml:space="preserve">that </w:t>
      </w:r>
      <w:r w:rsidR="00591AEB" w:rsidRPr="00EB79D6">
        <w:rPr>
          <w:lang w:val="en-GB"/>
        </w:rPr>
        <w:t xml:space="preserve">CA </w:t>
      </w:r>
      <w:r w:rsidR="001B1194" w:rsidRPr="00EB79D6">
        <w:rPr>
          <w:lang w:val="en-GB"/>
        </w:rPr>
        <w:t xml:space="preserve">is required for </w:t>
      </w:r>
      <w:r w:rsidR="00A1217E" w:rsidRPr="00F1018E">
        <w:rPr>
          <w:lang w:val="en-GB"/>
        </w:rPr>
        <w:t xml:space="preserve">the </w:t>
      </w:r>
      <w:r w:rsidR="00523B8B" w:rsidRPr="00F1018E">
        <w:rPr>
          <w:lang w:val="en-GB"/>
        </w:rPr>
        <w:t>P</w:t>
      </w:r>
      <w:r w:rsidR="001B1194" w:rsidRPr="00EB79D6">
        <w:rPr>
          <w:lang w:val="en-GB"/>
        </w:rPr>
        <w:t>hase II transaction</w:t>
      </w:r>
      <w:r w:rsidR="007713D1" w:rsidRPr="00EB79D6">
        <w:rPr>
          <w:lang w:val="en-GB"/>
        </w:rPr>
        <w:t xml:space="preserve"> to safeguard environmental integrity and</w:t>
      </w:r>
      <w:r w:rsidR="00E937A6" w:rsidRPr="00EB79D6">
        <w:rPr>
          <w:lang w:val="en-GB"/>
        </w:rPr>
        <w:t xml:space="preserve"> </w:t>
      </w:r>
      <w:r w:rsidR="00482841" w:rsidRPr="00F1018E">
        <w:rPr>
          <w:lang w:val="en-GB"/>
        </w:rPr>
        <w:t xml:space="preserve">that </w:t>
      </w:r>
      <w:r w:rsidR="00E937A6" w:rsidRPr="00EB79D6">
        <w:rPr>
          <w:lang w:val="en-GB"/>
        </w:rPr>
        <w:t>it will adopt CA if it decides to authorize the MOPA</w:t>
      </w:r>
      <w:r w:rsidR="00482841" w:rsidRPr="00F1018E">
        <w:rPr>
          <w:lang w:val="en-GB"/>
        </w:rPr>
        <w:t>, agreeing to undertake</w:t>
      </w:r>
      <w:r w:rsidR="00E937A6" w:rsidRPr="00EB79D6">
        <w:rPr>
          <w:lang w:val="en-GB"/>
        </w:rPr>
        <w:t xml:space="preserve"> the necessary reporting according to the rulebook under Article 6 of Paris Agreement</w:t>
      </w:r>
      <w:r w:rsidR="007F60E1">
        <w:rPr>
          <w:lang w:val="en-GB"/>
        </w:rPr>
        <w:t>.</w:t>
      </w:r>
    </w:p>
    <w:p w14:paraId="173DE4BE" w14:textId="77777777" w:rsidR="000069FD" w:rsidRPr="0013239E" w:rsidRDefault="000069FD" w:rsidP="0061215A">
      <w:pPr>
        <w:pStyle w:val="Heading2"/>
        <w:jc w:val="both"/>
        <w:rPr>
          <w:lang w:val="en-US"/>
        </w:rPr>
      </w:pPr>
      <w:bookmarkStart w:id="57" w:name="_Ref440465194"/>
      <w:bookmarkStart w:id="58" w:name="_Toc475437465"/>
      <w:bookmarkStart w:id="59" w:name="_Toc85638350"/>
      <w:bookmarkStart w:id="60" w:name="_Toc85688406"/>
      <w:r w:rsidRPr="0013239E">
        <w:rPr>
          <w:lang w:val="en-US"/>
        </w:rPr>
        <w:t>Program crediting approach</w:t>
      </w:r>
      <w:bookmarkEnd w:id="57"/>
      <w:bookmarkEnd w:id="58"/>
      <w:bookmarkEnd w:id="59"/>
      <w:bookmarkEnd w:id="60"/>
      <w:r w:rsidRPr="0013239E">
        <w:rPr>
          <w:lang w:val="en-US"/>
        </w:rPr>
        <w:t xml:space="preserve"> </w:t>
      </w:r>
    </w:p>
    <w:p w14:paraId="677EC913" w14:textId="77777777" w:rsidR="000069FD" w:rsidRPr="00ED5211" w:rsidRDefault="000069FD" w:rsidP="0061215A">
      <w:pPr>
        <w:pStyle w:val="Heading3"/>
        <w:jc w:val="both"/>
        <w:rPr>
          <w:lang w:val="en-US"/>
        </w:rPr>
      </w:pPr>
      <w:bookmarkStart w:id="61" w:name="_Toc475437466"/>
      <w:bookmarkStart w:id="62" w:name="_Toc85638351"/>
      <w:bookmarkStart w:id="63" w:name="_Toc85688407"/>
      <w:r w:rsidRPr="00ED5211">
        <w:rPr>
          <w:lang w:val="en-US"/>
        </w:rPr>
        <w:t>Baseline approach</w:t>
      </w:r>
      <w:bookmarkEnd w:id="61"/>
      <w:bookmarkEnd w:id="62"/>
      <w:bookmarkEnd w:id="63"/>
      <w:r w:rsidRPr="00ED5211">
        <w:rPr>
          <w:lang w:val="en-US"/>
        </w:rPr>
        <w:t xml:space="preserve"> </w:t>
      </w:r>
    </w:p>
    <w:p w14:paraId="59F01D12" w14:textId="5298209E" w:rsidR="000069FD" w:rsidRDefault="000069FD" w:rsidP="0061215A">
      <w:pPr>
        <w:pStyle w:val="explanation"/>
        <w:jc w:val="both"/>
        <w:rPr>
          <w:color w:val="auto"/>
        </w:rPr>
      </w:pPr>
      <w:r w:rsidRPr="004B386D">
        <w:t xml:space="preserve">Describe the relationship between baseline approach and the sectoral emissions levels and targets in the implementing country’s NDC, </w:t>
      </w:r>
      <w:r w:rsidRPr="00F1018E">
        <w:rPr>
          <w:color w:val="auto"/>
        </w:rPr>
        <w:t>including how NDC targets at a higher level of aggregation (and in single years) were translated in an annual emissions trajectory for the relevant sector</w:t>
      </w:r>
      <w:r w:rsidR="0081325C" w:rsidRPr="00F1018E">
        <w:rPr>
          <w:color w:val="auto"/>
        </w:rPr>
        <w:t xml:space="preserve">, over the </w:t>
      </w:r>
      <w:r w:rsidR="00B07B1A" w:rsidRPr="00F1018E">
        <w:rPr>
          <w:color w:val="auto"/>
        </w:rPr>
        <w:t xml:space="preserve">TCAF </w:t>
      </w:r>
      <w:r w:rsidR="0081325C" w:rsidRPr="00F1018E">
        <w:rPr>
          <w:color w:val="auto"/>
        </w:rPr>
        <w:t>payment period</w:t>
      </w:r>
      <w:r w:rsidR="00B07B1A" w:rsidRPr="00F1018E">
        <w:rPr>
          <w:color w:val="auto"/>
        </w:rPr>
        <w:t xml:space="preserve"> (2021-2027)</w:t>
      </w:r>
      <w:r w:rsidR="00E26061" w:rsidRPr="00F1018E">
        <w:rPr>
          <w:color w:val="auto"/>
        </w:rPr>
        <w:t xml:space="preserve">.  Explain the key assumptions </w:t>
      </w:r>
      <w:r w:rsidR="00D86784" w:rsidRPr="00F1018E">
        <w:rPr>
          <w:color w:val="auto"/>
        </w:rPr>
        <w:t>of the baseline approach.</w:t>
      </w:r>
      <w:r w:rsidR="00D86784">
        <w:rPr>
          <w:color w:val="auto"/>
        </w:rPr>
        <w:t xml:space="preserve"> </w:t>
      </w:r>
    </w:p>
    <w:p w14:paraId="398E2333" w14:textId="03FBF962" w:rsidR="00B07FAB" w:rsidRDefault="000069FD" w:rsidP="0061215A">
      <w:pPr>
        <w:pStyle w:val="explanation"/>
        <w:jc w:val="both"/>
      </w:pPr>
      <w:r>
        <w:t>Describe and justify the broad methodological approach to the BAU baseline scenario (i.e.</w:t>
      </w:r>
      <w:r w:rsidR="00D16C35">
        <w:t>,</w:t>
      </w:r>
      <w:r>
        <w:t xml:space="preserve"> reference technology, historical emissions, comparison group, performance benchmark, simulation modelling</w:t>
      </w:r>
      <w:r w:rsidR="00BD1269">
        <w:t>)</w:t>
      </w:r>
      <w:r w:rsidR="005763C4">
        <w:t>.</w:t>
      </w:r>
    </w:p>
    <w:p w14:paraId="3317EFB4" w14:textId="205EA0E2" w:rsidR="00D63EA7" w:rsidRDefault="00D63EA7" w:rsidP="0061215A">
      <w:pPr>
        <w:pStyle w:val="explanation"/>
        <w:jc w:val="both"/>
      </w:pPr>
    </w:p>
    <w:p w14:paraId="32D5F526" w14:textId="77777777" w:rsidR="000069FD" w:rsidRPr="0013239E" w:rsidRDefault="000069FD" w:rsidP="0061215A">
      <w:pPr>
        <w:pStyle w:val="Heading3"/>
        <w:jc w:val="both"/>
        <w:rPr>
          <w:color w:val="000000" w:themeColor="text1"/>
          <w:lang w:val="en-US"/>
        </w:rPr>
      </w:pPr>
      <w:bookmarkStart w:id="64" w:name="_Toc475437467"/>
      <w:bookmarkStart w:id="65" w:name="_Toc85638352"/>
      <w:bookmarkStart w:id="66" w:name="_Toc85688408"/>
      <w:r w:rsidRPr="00ED5211">
        <w:rPr>
          <w:lang w:val="en-US"/>
        </w:rPr>
        <w:t>Crediting period</w:t>
      </w:r>
      <w:bookmarkEnd w:id="64"/>
      <w:bookmarkEnd w:id="65"/>
      <w:bookmarkEnd w:id="66"/>
      <w:r w:rsidRPr="0013239E">
        <w:rPr>
          <w:color w:val="000000" w:themeColor="text1"/>
          <w:lang w:val="en-US"/>
        </w:rPr>
        <w:t xml:space="preserve"> </w:t>
      </w:r>
    </w:p>
    <w:p w14:paraId="44E0A1A2" w14:textId="016CEFA8" w:rsidR="000069FD" w:rsidRDefault="000069FD" w:rsidP="0061215A">
      <w:pPr>
        <w:pStyle w:val="explanation"/>
        <w:jc w:val="both"/>
      </w:pPr>
      <w:r w:rsidRPr="0013239E">
        <w:t>Describe the proposed length of crediting for the TCAF program, based on program design and taking a conservative GHG accounting approach</w:t>
      </w:r>
      <w:r>
        <w:t xml:space="preserve"> (bearing in mind that t</w:t>
      </w:r>
      <w:r w:rsidRPr="0013239E">
        <w:t>he crediting period would start at the submission of a PIN</w:t>
      </w:r>
      <w:r>
        <w:t>).</w:t>
      </w:r>
    </w:p>
    <w:p w14:paraId="46B6EC0A" w14:textId="77777777" w:rsidR="000069FD" w:rsidRPr="0013239E" w:rsidRDefault="000069FD" w:rsidP="0061215A">
      <w:pPr>
        <w:pStyle w:val="Heading3"/>
        <w:jc w:val="both"/>
        <w:rPr>
          <w:lang w:val="en-US"/>
        </w:rPr>
      </w:pPr>
      <w:bookmarkStart w:id="67" w:name="_Toc475437468"/>
      <w:bookmarkStart w:id="68" w:name="_Toc85638353"/>
      <w:bookmarkStart w:id="69" w:name="_Toc85688409"/>
      <w:r w:rsidRPr="0013239E">
        <w:rPr>
          <w:lang w:val="en-US"/>
        </w:rPr>
        <w:lastRenderedPageBreak/>
        <w:t>Lifetime of the program and technologies</w:t>
      </w:r>
      <w:bookmarkEnd w:id="67"/>
      <w:bookmarkEnd w:id="68"/>
      <w:bookmarkEnd w:id="69"/>
      <w:r w:rsidRPr="0013239E">
        <w:rPr>
          <w:lang w:val="en-US"/>
        </w:rPr>
        <w:t xml:space="preserve"> </w:t>
      </w:r>
    </w:p>
    <w:p w14:paraId="4B32BAA0" w14:textId="614DA90B" w:rsidR="000069FD" w:rsidRDefault="000069FD" w:rsidP="0061215A">
      <w:pPr>
        <w:pStyle w:val="explanation"/>
        <w:jc w:val="both"/>
      </w:pPr>
      <w:r w:rsidRPr="0013239E">
        <w:t>Describe the lifetime of the program (years), the lifetime of technologies involved, and the roll out plan, with a start date and end date</w:t>
      </w:r>
      <w:r w:rsidR="00314210">
        <w:t xml:space="preserve">. </w:t>
      </w:r>
      <w:r w:rsidR="00E80E1E">
        <w:t>While the eligible mitigation policies/measures</w:t>
      </w:r>
      <w:r w:rsidR="000E4047">
        <w:t xml:space="preserve"> for crediting</w:t>
      </w:r>
      <w:r w:rsidR="00E80E1E">
        <w:t xml:space="preserve"> can be as early as the NDC submission date, </w:t>
      </w:r>
      <w:r w:rsidR="00CA481E">
        <w:t>t</w:t>
      </w:r>
      <w:r w:rsidRPr="0013239E">
        <w:t xml:space="preserve">he start date of the program should be </w:t>
      </w:r>
      <w:r w:rsidR="00CA481E">
        <w:t>no earlier than</w:t>
      </w:r>
      <w:r w:rsidRPr="0013239E">
        <w:t xml:space="preserve"> the </w:t>
      </w:r>
      <w:r w:rsidR="00E80E1E">
        <w:t>start date of NDC implementation period</w:t>
      </w:r>
      <w:r w:rsidR="00314210">
        <w:t>.</w:t>
      </w:r>
    </w:p>
    <w:p w14:paraId="61A9B183" w14:textId="77777777" w:rsidR="000069FD" w:rsidRPr="00ED5211" w:rsidRDefault="000069FD" w:rsidP="0061215A">
      <w:pPr>
        <w:pStyle w:val="Heading3"/>
        <w:jc w:val="both"/>
        <w:rPr>
          <w:lang w:val="en-US"/>
        </w:rPr>
      </w:pPr>
      <w:bookmarkStart w:id="70" w:name="_Toc475437469"/>
      <w:bookmarkStart w:id="71" w:name="_Toc85638354"/>
      <w:bookmarkStart w:id="72" w:name="_Toc85688410"/>
      <w:r w:rsidRPr="00ED5211">
        <w:rPr>
          <w:lang w:val="en-US"/>
        </w:rPr>
        <w:t>Ex-ante emission reduction estimate</w:t>
      </w:r>
      <w:bookmarkEnd w:id="70"/>
      <w:bookmarkEnd w:id="71"/>
      <w:bookmarkEnd w:id="72"/>
    </w:p>
    <w:p w14:paraId="5599F741" w14:textId="7472FE01" w:rsidR="000069FD" w:rsidRDefault="000069FD" w:rsidP="0061215A">
      <w:pPr>
        <w:pStyle w:val="explanation"/>
        <w:jc w:val="both"/>
      </w:pPr>
      <w:r w:rsidRPr="0013239E">
        <w:t>Describe the ex-ante estimate of emission reductions from the program, considering the baseline approach discussed earlier, the key assumptions behind this estimate</w:t>
      </w:r>
      <w:r w:rsidR="005763C4">
        <w:t xml:space="preserve">, and the expected implementation results. </w:t>
      </w:r>
    </w:p>
    <w:p w14:paraId="1A1517E8" w14:textId="77777777" w:rsidR="000069FD" w:rsidRPr="0013239E" w:rsidRDefault="000069FD" w:rsidP="0061215A">
      <w:pPr>
        <w:pStyle w:val="Heading2"/>
        <w:jc w:val="both"/>
        <w:rPr>
          <w:lang w:val="en-US"/>
        </w:rPr>
      </w:pPr>
      <w:bookmarkStart w:id="73" w:name="_Toc475437470"/>
      <w:bookmarkStart w:id="74" w:name="_Toc85638355"/>
      <w:bookmarkStart w:id="75" w:name="_Toc85688411"/>
      <w:r w:rsidRPr="0013239E">
        <w:rPr>
          <w:lang w:val="en-US"/>
        </w:rPr>
        <w:t>GHG MRV approach</w:t>
      </w:r>
      <w:bookmarkEnd w:id="73"/>
      <w:bookmarkEnd w:id="74"/>
      <w:bookmarkEnd w:id="75"/>
    </w:p>
    <w:p w14:paraId="7A4BE41F" w14:textId="689B107A" w:rsidR="000069FD" w:rsidRPr="004B386D" w:rsidRDefault="000069FD" w:rsidP="0061215A">
      <w:pPr>
        <w:pStyle w:val="explanation"/>
        <w:jc w:val="both"/>
      </w:pPr>
      <w:r>
        <w:t>Describe the overall monitoring protocol</w:t>
      </w:r>
      <w:r w:rsidR="00147DFB">
        <w:t>/</w:t>
      </w:r>
      <w:r>
        <w:t xml:space="preserve">approach for baseline, program and leakage </w:t>
      </w:r>
      <w:r w:rsidRPr="004B386D">
        <w:t>emissions</w:t>
      </w:r>
      <w:r w:rsidR="00235893" w:rsidRPr="004B386D">
        <w:t xml:space="preserve"> </w:t>
      </w:r>
      <w:r w:rsidR="00235893" w:rsidRPr="00F1018E">
        <w:t>as well as</w:t>
      </w:r>
      <w:r w:rsidRPr="00F1018E">
        <w:t xml:space="preserve"> the key parameters that should be measured</w:t>
      </w:r>
      <w:r w:rsidR="0057431F" w:rsidRPr="00F1018E">
        <w:t xml:space="preserve"> ex-post</w:t>
      </w:r>
      <w:r w:rsidR="00235893" w:rsidRPr="00F1018E">
        <w:t>.</w:t>
      </w:r>
      <w:r w:rsidR="00235893" w:rsidRPr="004B386D">
        <w:t xml:space="preserve"> </w:t>
      </w:r>
    </w:p>
    <w:p w14:paraId="71B02CF3" w14:textId="749AC6B1" w:rsidR="000069FD" w:rsidRDefault="000069FD" w:rsidP="0061215A">
      <w:pPr>
        <w:pStyle w:val="explanation"/>
        <w:jc w:val="both"/>
      </w:pPr>
      <w:r w:rsidRPr="00F1018E">
        <w:t>Where national or sectoral data will be used, provide an overview of the sources, availability and reliability of this data. Explain how the program MRV is align</w:t>
      </w:r>
      <w:r w:rsidR="00445DAB" w:rsidRPr="00F1018E">
        <w:t>ed</w:t>
      </w:r>
      <w:r w:rsidRPr="00F1018E">
        <w:t xml:space="preserve"> with the host countries' national MRV systems</w:t>
      </w:r>
      <w:r w:rsidR="00314210" w:rsidRPr="004B386D">
        <w:t xml:space="preserve"> (e.g.</w:t>
      </w:r>
      <w:r w:rsidR="00D16C35" w:rsidRPr="004B386D">
        <w:t>,</w:t>
      </w:r>
      <w:r w:rsidR="00314210" w:rsidRPr="004B386D">
        <w:t xml:space="preserve"> </w:t>
      </w:r>
      <w:r w:rsidR="00445DAB" w:rsidRPr="004B386D">
        <w:t>National GHG inventory</w:t>
      </w:r>
      <w:r w:rsidR="00314210" w:rsidRPr="004B386D">
        <w:t xml:space="preserve"> methodology; </w:t>
      </w:r>
      <w:r w:rsidR="00445DAB" w:rsidRPr="004B386D">
        <w:t xml:space="preserve">monitoring </w:t>
      </w:r>
      <w:r w:rsidR="0057431F" w:rsidRPr="004B386D">
        <w:t>of NDC implementation pro</w:t>
      </w:r>
      <w:r w:rsidR="0057431F">
        <w:t xml:space="preserve">gress, </w:t>
      </w:r>
      <w:r w:rsidR="00314210">
        <w:t>computer systems; etc.).</w:t>
      </w:r>
    </w:p>
    <w:p w14:paraId="0026C547" w14:textId="5A2EE310" w:rsidR="00602EB5" w:rsidRPr="00235893" w:rsidRDefault="00235893" w:rsidP="0061215A">
      <w:pPr>
        <w:pStyle w:val="Heading2"/>
        <w:jc w:val="both"/>
        <w:rPr>
          <w:lang w:val="en-US"/>
        </w:rPr>
      </w:pPr>
      <w:bookmarkStart w:id="76" w:name="_Toc85638356"/>
      <w:bookmarkStart w:id="77" w:name="_Toc85688412"/>
      <w:r w:rsidRPr="00235893">
        <w:rPr>
          <w:lang w:val="en-US"/>
        </w:rPr>
        <w:t>Other indicators to be monitored</w:t>
      </w:r>
      <w:bookmarkEnd w:id="76"/>
      <w:bookmarkEnd w:id="77"/>
    </w:p>
    <w:p w14:paraId="3EDF66E7" w14:textId="77777777" w:rsidR="00235893" w:rsidRDefault="00235893" w:rsidP="0061215A">
      <w:pPr>
        <w:pStyle w:val="explanation"/>
        <w:jc w:val="both"/>
      </w:pPr>
      <w:r w:rsidRPr="004B386D">
        <w:t xml:space="preserve">The section should outline other indicators to be monitored related to </w:t>
      </w:r>
      <w:r w:rsidRPr="00F1018E">
        <w:t>sustainable development co-benefits, transformative quality</w:t>
      </w:r>
      <w:r w:rsidRPr="004B386D">
        <w:t xml:space="preserve"> (please refer to Annex A).</w:t>
      </w:r>
      <w:r>
        <w:t xml:space="preserve"> </w:t>
      </w:r>
    </w:p>
    <w:p w14:paraId="004EFC82" w14:textId="3E6EB8C8" w:rsidR="00235893" w:rsidRDefault="00235893" w:rsidP="0061215A">
      <w:pPr>
        <w:pStyle w:val="explanation"/>
        <w:jc w:val="both"/>
      </w:pPr>
    </w:p>
    <w:p w14:paraId="0A8AB70F" w14:textId="77777777" w:rsidR="000069FD" w:rsidRPr="0013239E" w:rsidRDefault="000069FD" w:rsidP="0061215A">
      <w:pPr>
        <w:pStyle w:val="Heading2"/>
        <w:jc w:val="both"/>
        <w:rPr>
          <w:lang w:val="en-US"/>
        </w:rPr>
      </w:pPr>
      <w:bookmarkStart w:id="78" w:name="_Toc475437471"/>
      <w:bookmarkStart w:id="79" w:name="_Toc85638357"/>
      <w:bookmarkStart w:id="80" w:name="_Toc85688413"/>
      <w:r w:rsidRPr="0013239E">
        <w:rPr>
          <w:lang w:val="en-US"/>
        </w:rPr>
        <w:t>Validation and verification approach</w:t>
      </w:r>
      <w:bookmarkEnd w:id="78"/>
      <w:bookmarkEnd w:id="79"/>
      <w:bookmarkEnd w:id="80"/>
    </w:p>
    <w:p w14:paraId="5E2A1238" w14:textId="5A159E02" w:rsidR="000069FD" w:rsidRDefault="000069FD" w:rsidP="0061215A">
      <w:pPr>
        <w:pStyle w:val="explanation"/>
        <w:jc w:val="both"/>
      </w:pPr>
      <w:r w:rsidRPr="000069FD">
        <w:t>Describe the proposed process for validation of the crediting program and verification of emission reductions, including tentative costs</w:t>
      </w:r>
      <w:r w:rsidR="00314210">
        <w:t>.</w:t>
      </w:r>
    </w:p>
    <w:p w14:paraId="5D740DC2" w14:textId="77777777" w:rsidR="000069FD" w:rsidRPr="0013239E" w:rsidRDefault="000069FD" w:rsidP="0061215A">
      <w:pPr>
        <w:pStyle w:val="Heading1"/>
        <w:jc w:val="both"/>
        <w:rPr>
          <w:lang w:val="en-US"/>
        </w:rPr>
      </w:pPr>
      <w:bookmarkStart w:id="81" w:name="_Toc441842885"/>
      <w:bookmarkStart w:id="82" w:name="_Ref474326324"/>
      <w:bookmarkStart w:id="83" w:name="_Toc475437472"/>
      <w:bookmarkStart w:id="84" w:name="_Toc85638358"/>
      <w:bookmarkStart w:id="85" w:name="_Toc85688414"/>
      <w:r w:rsidRPr="0013239E">
        <w:rPr>
          <w:lang w:val="en-US"/>
        </w:rPr>
        <w:t>Financing</w:t>
      </w:r>
      <w:bookmarkEnd w:id="81"/>
      <w:bookmarkEnd w:id="82"/>
      <w:bookmarkEnd w:id="83"/>
      <w:bookmarkEnd w:id="84"/>
      <w:bookmarkEnd w:id="85"/>
      <w:r w:rsidRPr="0013239E">
        <w:rPr>
          <w:lang w:val="en-US"/>
        </w:rPr>
        <w:t xml:space="preserve"> </w:t>
      </w:r>
    </w:p>
    <w:p w14:paraId="622DDC81" w14:textId="77777777" w:rsidR="000069FD" w:rsidRPr="0013239E" w:rsidRDefault="000069FD" w:rsidP="0061215A">
      <w:pPr>
        <w:pStyle w:val="Heading2"/>
        <w:jc w:val="both"/>
        <w:rPr>
          <w:lang w:val="en-US"/>
        </w:rPr>
      </w:pPr>
      <w:bookmarkStart w:id="86" w:name="_Toc475437473"/>
      <w:bookmarkStart w:id="87" w:name="_Toc85638359"/>
      <w:bookmarkStart w:id="88" w:name="_Toc85688415"/>
      <w:bookmarkStart w:id="89" w:name="_Toc441842887"/>
      <w:r w:rsidRPr="0013239E">
        <w:rPr>
          <w:lang w:val="en-US"/>
        </w:rPr>
        <w:t>Financing needs: public sector readiness</w:t>
      </w:r>
      <w:bookmarkEnd w:id="86"/>
      <w:bookmarkEnd w:id="87"/>
      <w:bookmarkEnd w:id="88"/>
      <w:r w:rsidRPr="0013239E">
        <w:rPr>
          <w:lang w:val="en-US"/>
        </w:rPr>
        <w:t xml:space="preserve"> </w:t>
      </w:r>
    </w:p>
    <w:bookmarkEnd w:id="89"/>
    <w:p w14:paraId="164AFB51" w14:textId="754DE165" w:rsidR="000069FD" w:rsidRDefault="000069FD" w:rsidP="0061215A">
      <w:pPr>
        <w:pStyle w:val="explanation"/>
        <w:jc w:val="both"/>
      </w:pPr>
      <w:r>
        <w:t>Describe the public-sector financing needs for preparation activities such as capacity building, staff recruitment and training, institutional development, consumer awareness raising and other technical assistance</w:t>
      </w:r>
      <w:r w:rsidR="00235893">
        <w:t xml:space="preserve"> whe</w:t>
      </w:r>
      <w:r w:rsidR="008230D0">
        <w:t>re applicable.</w:t>
      </w:r>
    </w:p>
    <w:p w14:paraId="2E93D846" w14:textId="654FBB6F" w:rsidR="000069FD" w:rsidRDefault="000069FD" w:rsidP="0061215A">
      <w:pPr>
        <w:pStyle w:val="explanation"/>
        <w:jc w:val="both"/>
      </w:pPr>
      <w:r>
        <w:t>Describe the financing needs for implementation activities such as standards development, product testing, compliance</w:t>
      </w:r>
      <w:r w:rsidR="007572B2">
        <w:t>,</w:t>
      </w:r>
      <w:r>
        <w:t xml:space="preserve"> and inspection teams, MRV systems and ongoing training</w:t>
      </w:r>
      <w:r w:rsidR="00425BE8">
        <w:t>.</w:t>
      </w:r>
      <w:r w:rsidR="00595638">
        <w:t xml:space="preserve"> </w:t>
      </w:r>
      <w:r w:rsidR="00A62E44">
        <w:t>For policy crediting program</w:t>
      </w:r>
      <w:r w:rsidR="00425BE8">
        <w:t>s</w:t>
      </w:r>
      <w:r w:rsidR="00A62E44">
        <w:t xml:space="preserve">, please specify the </w:t>
      </w:r>
      <w:r w:rsidR="001539C9">
        <w:t>public spending on the</w:t>
      </w:r>
      <w:r w:rsidR="00595638">
        <w:t xml:space="preserve"> social </w:t>
      </w:r>
      <w:r w:rsidR="001539C9">
        <w:t xml:space="preserve">welfare </w:t>
      </w:r>
      <w:r w:rsidR="00595638">
        <w:t>program</w:t>
      </w:r>
      <w:r w:rsidR="003B6366">
        <w:t>s</w:t>
      </w:r>
      <w:r w:rsidR="00595638">
        <w:t xml:space="preserve"> to manage income distributional </w:t>
      </w:r>
      <w:r w:rsidR="00A62E44">
        <w:t>effect</w:t>
      </w:r>
      <w:r w:rsidR="003B6366">
        <w:t>s</w:t>
      </w:r>
      <w:r w:rsidR="006976F7">
        <w:t>,</w:t>
      </w:r>
      <w:r w:rsidR="001539C9">
        <w:t xml:space="preserve"> </w:t>
      </w:r>
      <w:r w:rsidR="00BC551A">
        <w:t xml:space="preserve">if </w:t>
      </w:r>
      <w:r w:rsidR="001539C9">
        <w:t xml:space="preserve">applicable. </w:t>
      </w:r>
    </w:p>
    <w:p w14:paraId="05289118" w14:textId="77777777" w:rsidR="000069FD" w:rsidRPr="0013239E" w:rsidRDefault="000069FD" w:rsidP="0061215A">
      <w:pPr>
        <w:pStyle w:val="Heading2"/>
        <w:jc w:val="both"/>
        <w:rPr>
          <w:lang w:val="en-US"/>
        </w:rPr>
      </w:pPr>
      <w:bookmarkStart w:id="90" w:name="_Toc475437474"/>
      <w:bookmarkStart w:id="91" w:name="_Toc85638360"/>
      <w:bookmarkStart w:id="92" w:name="_Toc85688416"/>
      <w:r w:rsidRPr="0013239E">
        <w:rPr>
          <w:lang w:val="en-US"/>
        </w:rPr>
        <w:lastRenderedPageBreak/>
        <w:t>Financing secured: public sector readiness</w:t>
      </w:r>
      <w:bookmarkEnd w:id="90"/>
      <w:bookmarkEnd w:id="91"/>
      <w:bookmarkEnd w:id="92"/>
    </w:p>
    <w:p w14:paraId="0B1EC2BC" w14:textId="36ADEA69" w:rsidR="000069FD" w:rsidRDefault="000069FD" w:rsidP="0061215A">
      <w:pPr>
        <w:pStyle w:val="explanation"/>
        <w:jc w:val="both"/>
      </w:pPr>
      <w:r w:rsidRPr="0013239E">
        <w:t xml:space="preserve">Describe the currently available support to the public sector for program preparation and implementation, and the type of commitment made so far </w:t>
      </w:r>
      <w:r w:rsidR="00790FD2">
        <w:t xml:space="preserve">by </w:t>
      </w:r>
      <w:r w:rsidRPr="0013239E">
        <w:t>each financing source, as well as remaining gaps</w:t>
      </w:r>
    </w:p>
    <w:p w14:paraId="0CC53A89" w14:textId="77777777" w:rsidR="00874150" w:rsidRPr="0042652D" w:rsidRDefault="00ED6827" w:rsidP="0061215A">
      <w:pPr>
        <w:pStyle w:val="explanation"/>
        <w:jc w:val="both"/>
      </w:pPr>
      <w:r w:rsidRPr="0042652D">
        <w:t>Suggest</w:t>
      </w:r>
      <w:r w:rsidR="00EE0CCD" w:rsidRPr="0042652D">
        <w:t xml:space="preserve"> </w:t>
      </w:r>
      <w:r w:rsidRPr="0042652D">
        <w:t>the PIN to map out other parallel initiatives such as access</w:t>
      </w:r>
      <w:r w:rsidR="00391B86" w:rsidRPr="0042652D">
        <w:t>ing</w:t>
      </w:r>
      <w:r w:rsidRPr="0042652D">
        <w:t xml:space="preserve"> GCF PPF funding, NDC implementation facility, etc</w:t>
      </w:r>
      <w:r w:rsidR="00874150" w:rsidRPr="0042652D">
        <w:t xml:space="preserve">.  </w:t>
      </w:r>
    </w:p>
    <w:p w14:paraId="49069C2E" w14:textId="484EFD14" w:rsidR="00EE0CCD" w:rsidRPr="00361A47" w:rsidRDefault="005527AD" w:rsidP="0061215A">
      <w:pPr>
        <w:pStyle w:val="explanation"/>
        <w:jc w:val="both"/>
      </w:pPr>
      <w:r w:rsidRPr="00B83E8A">
        <w:t xml:space="preserve">TCAF operations will support large scale transformative mitigation programs in host countries. Such programs might not exclusively be supported by TCAF but also by other providers of climate finance and users of market mechanisms. This raises the question how accounting and reporting of TCAF operations are affected by such third party support.  </w:t>
      </w:r>
      <w:r w:rsidR="006C79DD" w:rsidRPr="00B83E8A">
        <w:t>TCAF propose an attribution an</w:t>
      </w:r>
      <w:r w:rsidR="00750E36" w:rsidRPr="00B83E8A">
        <w:t>alysis to map out the</w:t>
      </w:r>
      <w:r w:rsidR="00E37F71" w:rsidRPr="00B83E8A">
        <w:t xml:space="preserve"> sources of</w:t>
      </w:r>
      <w:r w:rsidR="00750E36" w:rsidRPr="00B83E8A">
        <w:t xml:space="preserve"> concessional climate finance received by the crediting program</w:t>
      </w:r>
      <w:r w:rsidR="00E37F71" w:rsidRPr="00B83E8A">
        <w:t xml:space="preserve"> and the ERs attributed to the concessional climate finance </w:t>
      </w:r>
      <w:r w:rsidR="00207051" w:rsidRPr="00B83E8A">
        <w:t>should not</w:t>
      </w:r>
      <w:r w:rsidR="00E37F71" w:rsidRPr="00B83E8A">
        <w:t xml:space="preserve"> be eligible for TCAF payment. </w:t>
      </w:r>
      <w:r w:rsidR="00750E36" w:rsidRPr="00B83E8A">
        <w:t xml:space="preserve">  </w:t>
      </w:r>
      <w:r w:rsidR="00E37F71" w:rsidRPr="00B83E8A">
        <w:t>Please refer to</w:t>
      </w:r>
      <w:r w:rsidR="00361A47" w:rsidRPr="00B83E8A">
        <w:t xml:space="preserve"> Attribution of emission reductions to TCAF operations of </w:t>
      </w:r>
      <w:r w:rsidR="00E37F71" w:rsidRPr="00B83E8A">
        <w:t xml:space="preserve">Core </w:t>
      </w:r>
      <w:r w:rsidR="00361A47" w:rsidRPr="00B83E8A">
        <w:t>Parameter</w:t>
      </w:r>
      <w:r w:rsidR="00E37F71" w:rsidRPr="00B83E8A">
        <w:t xml:space="preserve"> Note</w:t>
      </w:r>
      <w:r w:rsidR="00DF754E" w:rsidRPr="00B83E8A">
        <w:t xml:space="preserve"> for TCAF Operation</w:t>
      </w:r>
      <w:r w:rsidR="00C0730F" w:rsidRPr="00B83E8A">
        <w:rPr>
          <w:rStyle w:val="FootnoteReference"/>
        </w:rPr>
        <w:footnoteReference w:id="5"/>
      </w:r>
      <w:r w:rsidR="00590AF6" w:rsidRPr="00361A47">
        <w:t xml:space="preserve"> </w:t>
      </w:r>
    </w:p>
    <w:p w14:paraId="3F95E2B8" w14:textId="77777777" w:rsidR="000069FD" w:rsidRPr="0013239E" w:rsidRDefault="000069FD" w:rsidP="0061215A">
      <w:pPr>
        <w:pStyle w:val="Heading2"/>
        <w:jc w:val="both"/>
        <w:rPr>
          <w:lang w:val="en-US"/>
        </w:rPr>
      </w:pPr>
      <w:bookmarkStart w:id="93" w:name="_Toc441842888"/>
      <w:bookmarkStart w:id="94" w:name="_Toc475437475"/>
      <w:bookmarkStart w:id="95" w:name="_Toc85638361"/>
      <w:bookmarkStart w:id="96" w:name="_Toc85688417"/>
      <w:r w:rsidRPr="0013239E">
        <w:rPr>
          <w:lang w:val="en-US"/>
        </w:rPr>
        <w:t>Financing needs: incentives</w:t>
      </w:r>
      <w:bookmarkEnd w:id="93"/>
      <w:bookmarkEnd w:id="94"/>
      <w:bookmarkEnd w:id="95"/>
      <w:bookmarkEnd w:id="96"/>
      <w:r w:rsidRPr="0013239E">
        <w:rPr>
          <w:lang w:val="en-US"/>
        </w:rPr>
        <w:t xml:space="preserve"> </w:t>
      </w:r>
    </w:p>
    <w:p w14:paraId="3BE478D1" w14:textId="07FE18A8" w:rsidR="000069FD" w:rsidRDefault="000069FD" w:rsidP="0061215A">
      <w:pPr>
        <w:pStyle w:val="explanation"/>
        <w:jc w:val="both"/>
      </w:pPr>
      <w:r w:rsidRPr="0013239E">
        <w:t xml:space="preserve">Describe the public-sector financing needs for the </w:t>
      </w:r>
      <w:r w:rsidRPr="0013239E">
        <w:rPr>
          <w:u w:val="single"/>
        </w:rPr>
        <w:t>incentives</w:t>
      </w:r>
      <w:r w:rsidRPr="0013239E">
        <w:t xml:space="preserve"> provided by the program, where appropriate</w:t>
      </w:r>
    </w:p>
    <w:p w14:paraId="0D2DBC84" w14:textId="77777777" w:rsidR="002C4BAF" w:rsidRPr="0013239E" w:rsidRDefault="002C4BAF" w:rsidP="0061215A">
      <w:pPr>
        <w:pStyle w:val="Heading2"/>
        <w:jc w:val="both"/>
        <w:rPr>
          <w:lang w:val="en-US"/>
        </w:rPr>
      </w:pPr>
      <w:bookmarkStart w:id="97" w:name="_Toc475437476"/>
      <w:bookmarkStart w:id="98" w:name="_Toc85638362"/>
      <w:bookmarkStart w:id="99" w:name="_Toc85688418"/>
      <w:r w:rsidRPr="0013239E">
        <w:rPr>
          <w:lang w:val="en-US"/>
        </w:rPr>
        <w:t>Financing secured: incentives</w:t>
      </w:r>
      <w:bookmarkEnd w:id="97"/>
      <w:bookmarkEnd w:id="98"/>
      <w:bookmarkEnd w:id="99"/>
    </w:p>
    <w:p w14:paraId="4C6735AD" w14:textId="50CBAEDF" w:rsidR="000069FD" w:rsidRDefault="002C4BAF" w:rsidP="0061215A">
      <w:pPr>
        <w:pStyle w:val="explanation"/>
        <w:jc w:val="both"/>
      </w:pPr>
      <w:r w:rsidRPr="0013239E">
        <w:t>Describe the currently available</w:t>
      </w:r>
      <w:r w:rsidR="00054261">
        <w:t xml:space="preserve"> or planned</w:t>
      </w:r>
      <w:r w:rsidRPr="0013239E">
        <w:t xml:space="preserve"> </w:t>
      </w:r>
      <w:r w:rsidR="00054261">
        <w:t xml:space="preserve">fiscal </w:t>
      </w:r>
      <w:r w:rsidR="00BE7728">
        <w:t>budget</w:t>
      </w:r>
      <w:r w:rsidRPr="0013239E">
        <w:t xml:space="preserve"> to the public sector for providing program</w:t>
      </w:r>
      <w:r w:rsidRPr="0013239E" w:rsidDel="00DC75F3">
        <w:t xml:space="preserve"> </w:t>
      </w:r>
      <w:r>
        <w:t>incentives.</w:t>
      </w:r>
    </w:p>
    <w:p w14:paraId="14F76B51" w14:textId="77777777" w:rsidR="002C4BAF" w:rsidRPr="0013239E" w:rsidRDefault="002C4BAF" w:rsidP="0061215A">
      <w:pPr>
        <w:pStyle w:val="Heading2"/>
        <w:jc w:val="both"/>
        <w:rPr>
          <w:lang w:val="en-US"/>
        </w:rPr>
      </w:pPr>
      <w:bookmarkStart w:id="100" w:name="_Toc441842889"/>
      <w:bookmarkStart w:id="101" w:name="_Toc475437477"/>
      <w:bookmarkStart w:id="102" w:name="_Toc85638363"/>
      <w:bookmarkStart w:id="103" w:name="_Toc85688419"/>
      <w:r w:rsidRPr="0013239E">
        <w:rPr>
          <w:lang w:val="en-US"/>
        </w:rPr>
        <w:t xml:space="preserve">Capacity to manage flows of </w:t>
      </w:r>
      <w:bookmarkEnd w:id="100"/>
      <w:r w:rsidRPr="0013239E">
        <w:rPr>
          <w:lang w:val="en-US"/>
        </w:rPr>
        <w:t>financing</w:t>
      </w:r>
      <w:bookmarkEnd w:id="101"/>
      <w:bookmarkEnd w:id="102"/>
      <w:bookmarkEnd w:id="103"/>
    </w:p>
    <w:p w14:paraId="5C9A47DB" w14:textId="144E3748" w:rsidR="002C4BAF" w:rsidRDefault="002C4BAF" w:rsidP="0061215A">
      <w:pPr>
        <w:pStyle w:val="explanation"/>
        <w:jc w:val="both"/>
      </w:pPr>
      <w:r w:rsidRPr="0013239E">
        <w:t xml:space="preserve">Describe the fiduciary standards and financial management practices at the relevant national </w:t>
      </w:r>
      <w:r>
        <w:t>or sectoral public sector level.</w:t>
      </w:r>
    </w:p>
    <w:p w14:paraId="763F983C" w14:textId="77777777" w:rsidR="002C4BAF" w:rsidRPr="0013239E" w:rsidRDefault="002C4BAF" w:rsidP="0061215A">
      <w:pPr>
        <w:pStyle w:val="Heading2"/>
        <w:jc w:val="both"/>
        <w:rPr>
          <w:lang w:val="en-US"/>
        </w:rPr>
      </w:pPr>
      <w:bookmarkStart w:id="104" w:name="_Toc441842890"/>
      <w:bookmarkStart w:id="105" w:name="_Toc442861497"/>
      <w:bookmarkStart w:id="106" w:name="_Toc444264112"/>
      <w:bookmarkStart w:id="107" w:name="_Toc475437478"/>
      <w:bookmarkStart w:id="108" w:name="_Toc85638364"/>
      <w:bookmarkStart w:id="109" w:name="_Toc85688420"/>
      <w:r w:rsidRPr="0013239E">
        <w:rPr>
          <w:lang w:val="en-US"/>
        </w:rPr>
        <w:t>Actor/ agent level financing</w:t>
      </w:r>
      <w:bookmarkEnd w:id="104"/>
      <w:bookmarkEnd w:id="105"/>
      <w:bookmarkEnd w:id="106"/>
      <w:bookmarkEnd w:id="107"/>
      <w:bookmarkEnd w:id="108"/>
      <w:bookmarkEnd w:id="109"/>
    </w:p>
    <w:p w14:paraId="5DA8288F" w14:textId="77777777" w:rsidR="002C4BAF" w:rsidRDefault="002C4BAF" w:rsidP="0061215A">
      <w:pPr>
        <w:pStyle w:val="explanation"/>
        <w:jc w:val="both"/>
      </w:pPr>
      <w:r>
        <w:t>Describe the high-level financing needs of the actors/agents in responding to sectoral policies, including for key activities and projects within the overall program, as well as previously announced sources of debt or equity finance for those actors.</w:t>
      </w:r>
    </w:p>
    <w:p w14:paraId="1728E419" w14:textId="345F8C0B" w:rsidR="002C4BAF" w:rsidRDefault="002C4BAF" w:rsidP="0061215A">
      <w:pPr>
        <w:pStyle w:val="explanation"/>
        <w:jc w:val="both"/>
      </w:pPr>
      <w:r>
        <w:t>Describe current actors in the sector, as well as new domestic or international actors, who could implement the investments, particularly private sector actors and the commercial lending environment (e.g.</w:t>
      </w:r>
      <w:r w:rsidR="003B6366">
        <w:t>,</w:t>
      </w:r>
      <w:r>
        <w:t xml:space="preserve"> cost and availability of debt financing) that could support next investments.</w:t>
      </w:r>
    </w:p>
    <w:p w14:paraId="17AB861F" w14:textId="76158BF9" w:rsidR="002C4BAF" w:rsidRDefault="002C4BAF" w:rsidP="0061215A">
      <w:pPr>
        <w:pStyle w:val="explanation"/>
        <w:jc w:val="both"/>
      </w:pPr>
      <w:r>
        <w:t>Describe the incremental costs that may be incurred to comply with the policy intervention across the sector, who will bear those costs, and the access to financing of those actors.</w:t>
      </w:r>
    </w:p>
    <w:p w14:paraId="1FEDCACE" w14:textId="77777777" w:rsidR="002C4BAF" w:rsidRPr="0013239E" w:rsidRDefault="002C4BAF" w:rsidP="0061215A">
      <w:pPr>
        <w:pStyle w:val="Heading1"/>
        <w:jc w:val="both"/>
        <w:rPr>
          <w:lang w:val="en-US"/>
        </w:rPr>
      </w:pPr>
      <w:bookmarkStart w:id="110" w:name="_Toc475437479"/>
      <w:bookmarkStart w:id="111" w:name="_Toc85638365"/>
      <w:bookmarkStart w:id="112" w:name="_Toc85688421"/>
      <w:r w:rsidRPr="0013239E">
        <w:rPr>
          <w:lang w:val="en-US"/>
        </w:rPr>
        <w:lastRenderedPageBreak/>
        <w:t>Implementation arrangements</w:t>
      </w:r>
      <w:bookmarkEnd w:id="110"/>
      <w:bookmarkEnd w:id="111"/>
      <w:bookmarkEnd w:id="112"/>
    </w:p>
    <w:p w14:paraId="6FD5BD91" w14:textId="77777777" w:rsidR="002C4BAF" w:rsidRPr="0013239E" w:rsidRDefault="002C4BAF" w:rsidP="0061215A">
      <w:pPr>
        <w:pStyle w:val="Heading2"/>
        <w:jc w:val="both"/>
        <w:rPr>
          <w:lang w:val="en-US"/>
        </w:rPr>
      </w:pPr>
      <w:bookmarkStart w:id="113" w:name="_Toc475437480"/>
      <w:bookmarkStart w:id="114" w:name="_Toc85638366"/>
      <w:bookmarkStart w:id="115" w:name="_Toc85688422"/>
      <w:r w:rsidRPr="0013239E">
        <w:rPr>
          <w:lang w:val="en-US"/>
        </w:rPr>
        <w:t>Enabling regulatory environment, governance and strategic context</w:t>
      </w:r>
      <w:bookmarkEnd w:id="113"/>
      <w:bookmarkEnd w:id="114"/>
      <w:bookmarkEnd w:id="115"/>
    </w:p>
    <w:p w14:paraId="3BC1D936" w14:textId="77777777" w:rsidR="002C4BAF" w:rsidRPr="00ED5211" w:rsidRDefault="002C4BAF" w:rsidP="0061215A">
      <w:pPr>
        <w:pStyle w:val="Heading3"/>
        <w:jc w:val="both"/>
        <w:rPr>
          <w:lang w:val="en-US"/>
        </w:rPr>
      </w:pPr>
      <w:bookmarkStart w:id="116" w:name="_Toc475437481"/>
      <w:bookmarkStart w:id="117" w:name="_Toc85638367"/>
      <w:bookmarkStart w:id="118" w:name="_Toc85688423"/>
      <w:bookmarkStart w:id="119" w:name="_Ref441647120"/>
      <w:r w:rsidRPr="00ED5211">
        <w:rPr>
          <w:lang w:val="en-US"/>
        </w:rPr>
        <w:t>Integration of climate change policy in the sector</w:t>
      </w:r>
      <w:bookmarkEnd w:id="116"/>
      <w:bookmarkEnd w:id="117"/>
      <w:bookmarkEnd w:id="118"/>
      <w:r w:rsidRPr="00ED5211">
        <w:rPr>
          <w:lang w:val="en-US"/>
        </w:rPr>
        <w:t xml:space="preserve"> </w:t>
      </w:r>
      <w:bookmarkEnd w:id="119"/>
    </w:p>
    <w:p w14:paraId="584A2B49" w14:textId="1250FEC7" w:rsidR="000069FD" w:rsidRDefault="002C4BAF" w:rsidP="0061215A">
      <w:pPr>
        <w:pStyle w:val="explanation"/>
        <w:jc w:val="both"/>
      </w:pPr>
      <w:r w:rsidRPr="0013239E">
        <w:t xml:space="preserve">Describe the concrete actions to integrate </w:t>
      </w:r>
      <w:r>
        <w:t xml:space="preserve">climate change </w:t>
      </w:r>
      <w:r w:rsidRPr="0013239E">
        <w:t>mitigation into policy planning, capacity building, budgeting, implementation, and accountability of policy outcome</w:t>
      </w:r>
      <w:r w:rsidRPr="0013239E">
        <w:rPr>
          <w:sz w:val="24"/>
        </w:rPr>
        <w:t xml:space="preserve">. </w:t>
      </w:r>
      <w:r w:rsidRPr="0013239E">
        <w:t xml:space="preserve">This should also include the relevant authorities in charge of implementing policies and programs under the NDC, how these are coordinated, and </w:t>
      </w:r>
      <w:r>
        <w:t xml:space="preserve">how progress of </w:t>
      </w:r>
      <w:r w:rsidRPr="0013239E">
        <w:t xml:space="preserve">mitigation policy </w:t>
      </w:r>
      <w:r>
        <w:t xml:space="preserve">is </w:t>
      </w:r>
      <w:r w:rsidRPr="0013239E">
        <w:t>monitored and reported.</w:t>
      </w:r>
    </w:p>
    <w:p w14:paraId="741145AE" w14:textId="77777777" w:rsidR="002C4BAF" w:rsidRPr="00ED5211" w:rsidRDefault="002C4BAF" w:rsidP="0061215A">
      <w:pPr>
        <w:pStyle w:val="Heading3"/>
        <w:jc w:val="both"/>
        <w:rPr>
          <w:lang w:val="en-US"/>
        </w:rPr>
      </w:pPr>
      <w:bookmarkStart w:id="120" w:name="_Toc475437482"/>
      <w:bookmarkStart w:id="121" w:name="_Toc85638368"/>
      <w:bookmarkStart w:id="122" w:name="_Toc85688424"/>
      <w:r w:rsidRPr="00ED5211">
        <w:rPr>
          <w:lang w:val="en-US"/>
        </w:rPr>
        <w:t>Institutional capacity to implement and enforce</w:t>
      </w:r>
      <w:bookmarkEnd w:id="120"/>
      <w:bookmarkEnd w:id="121"/>
      <w:bookmarkEnd w:id="122"/>
    </w:p>
    <w:p w14:paraId="6D64C812" w14:textId="09405B71" w:rsidR="002C4BAF" w:rsidRPr="0013239E" w:rsidRDefault="002C4BAF" w:rsidP="0061215A">
      <w:pPr>
        <w:pStyle w:val="explanation"/>
        <w:jc w:val="both"/>
      </w:pPr>
      <w:r w:rsidRPr="0013239E">
        <w:t xml:space="preserve">Describe the institutions that govern the relevant sector, their mandate, budgets </w:t>
      </w:r>
      <w:r>
        <w:t xml:space="preserve">and staff </w:t>
      </w:r>
      <w:r w:rsidR="00D93A15">
        <w:t>competencies</w:t>
      </w:r>
      <w:r>
        <w:t xml:space="preserve"> and skills.</w:t>
      </w:r>
    </w:p>
    <w:p w14:paraId="484ADD27" w14:textId="392EA283" w:rsidR="002C4BAF" w:rsidRDefault="002C4BAF" w:rsidP="0061215A">
      <w:pPr>
        <w:pStyle w:val="explanation"/>
        <w:jc w:val="both"/>
      </w:pPr>
      <w:r w:rsidRPr="0013239E">
        <w:t>Describe capacity building and institutional development for crediting mechanism and low carbon development (e.g.</w:t>
      </w:r>
      <w:r w:rsidR="00DA27B6">
        <w:t>,</w:t>
      </w:r>
      <w:r w:rsidRPr="0013239E">
        <w:t xml:space="preserve"> under the PMR or similar programs) and the key institutions involved in the program</w:t>
      </w:r>
      <w:r>
        <w:t>.</w:t>
      </w:r>
      <w:r w:rsidR="00BB4872">
        <w:t xml:space="preserve"> The program entity is suggested to prepare a capacity building plan as in the Annex C</w:t>
      </w:r>
      <w:r w:rsidR="00790B26">
        <w:t xml:space="preserve"> that identify capacity gap for implementing the crediting program and for NDC reporting</w:t>
      </w:r>
      <w:r w:rsidR="00A60E3C">
        <w:t>.</w:t>
      </w:r>
    </w:p>
    <w:p w14:paraId="56C9F139" w14:textId="57726035" w:rsidR="002C4BAF" w:rsidRPr="0013239E" w:rsidRDefault="002C4BAF" w:rsidP="0061215A">
      <w:pPr>
        <w:pStyle w:val="Heading2"/>
        <w:jc w:val="both"/>
        <w:rPr>
          <w:lang w:val="en-US"/>
        </w:rPr>
      </w:pPr>
      <w:bookmarkStart w:id="123" w:name="_Ref440633635"/>
      <w:bookmarkStart w:id="124" w:name="_Toc475437483"/>
      <w:bookmarkStart w:id="125" w:name="_Toc85638369"/>
      <w:bookmarkStart w:id="126" w:name="_Toc85688425"/>
      <w:r w:rsidRPr="0013239E">
        <w:rPr>
          <w:lang w:val="en-US"/>
        </w:rPr>
        <w:t xml:space="preserve">Program </w:t>
      </w:r>
      <w:r>
        <w:rPr>
          <w:lang w:val="en-US"/>
        </w:rPr>
        <w:t>t</w:t>
      </w:r>
      <w:r w:rsidRPr="0013239E">
        <w:rPr>
          <w:lang w:val="en-US"/>
        </w:rPr>
        <w:t xml:space="preserve">echnical </w:t>
      </w:r>
      <w:r>
        <w:rPr>
          <w:lang w:val="en-US"/>
        </w:rPr>
        <w:t>and f</w:t>
      </w:r>
      <w:r w:rsidRPr="0013239E">
        <w:rPr>
          <w:lang w:val="en-US"/>
        </w:rPr>
        <w:t>inancial a</w:t>
      </w:r>
      <w:r w:rsidR="00BE1D34">
        <w:rPr>
          <w:lang w:val="en-US"/>
        </w:rPr>
        <w:t>rrangement</w:t>
      </w:r>
      <w:bookmarkEnd w:id="123"/>
      <w:bookmarkEnd w:id="124"/>
      <w:bookmarkEnd w:id="125"/>
      <w:bookmarkEnd w:id="126"/>
    </w:p>
    <w:p w14:paraId="5B6D716F" w14:textId="77777777" w:rsidR="002C4BAF" w:rsidRPr="00ED5211" w:rsidRDefault="002C4BAF" w:rsidP="0061215A">
      <w:pPr>
        <w:pStyle w:val="Heading3"/>
        <w:jc w:val="both"/>
        <w:rPr>
          <w:lang w:val="en-US"/>
        </w:rPr>
      </w:pPr>
      <w:bookmarkStart w:id="127" w:name="_Toc475437484"/>
      <w:bookmarkStart w:id="128" w:name="_Toc85638370"/>
      <w:bookmarkStart w:id="129" w:name="_Toc85688426"/>
      <w:r w:rsidRPr="00ED5211">
        <w:rPr>
          <w:lang w:val="en-US"/>
        </w:rPr>
        <w:t>Management and planning structure</w:t>
      </w:r>
      <w:bookmarkEnd w:id="127"/>
      <w:bookmarkEnd w:id="128"/>
      <w:bookmarkEnd w:id="129"/>
    </w:p>
    <w:p w14:paraId="5BBA80FB" w14:textId="5CDC2752" w:rsidR="002C4BAF" w:rsidRDefault="002C4BAF" w:rsidP="0061215A">
      <w:pPr>
        <w:pStyle w:val="explanation"/>
        <w:jc w:val="both"/>
      </w:pPr>
      <w:r w:rsidRPr="002C4BAF">
        <w:t>Describe the governance structure of the program, including roles and responsibilities, management structures, and operational processes. Include both the lead institution and all of the other key institutions that are involved, as well as what national coordinating structures (e.g. inter-ministerial, cross-sectoral</w:t>
      </w:r>
      <w:r w:rsidR="00D364CA">
        <w:t>, central</w:t>
      </w:r>
      <w:r w:rsidR="003E6343">
        <w:t xml:space="preserve"> government</w:t>
      </w:r>
      <w:r w:rsidR="00D364CA">
        <w:t>-state-city</w:t>
      </w:r>
      <w:r w:rsidRPr="002C4BAF">
        <w:t>) will be established or utilized by the program.</w:t>
      </w:r>
    </w:p>
    <w:p w14:paraId="12E31F2B" w14:textId="77777777" w:rsidR="002C4BAF" w:rsidRPr="00ED5211" w:rsidRDefault="002C4BAF" w:rsidP="0061215A">
      <w:pPr>
        <w:pStyle w:val="Heading3"/>
        <w:jc w:val="both"/>
        <w:rPr>
          <w:lang w:val="en-US"/>
        </w:rPr>
      </w:pPr>
      <w:bookmarkStart w:id="130" w:name="_Toc475437485"/>
      <w:bookmarkStart w:id="131" w:name="_Toc85638371"/>
      <w:bookmarkStart w:id="132" w:name="_Toc85688427"/>
      <w:r w:rsidRPr="00ED5211">
        <w:rPr>
          <w:lang w:val="en-US"/>
        </w:rPr>
        <w:t>Technological viability</w:t>
      </w:r>
      <w:bookmarkEnd w:id="130"/>
      <w:bookmarkEnd w:id="131"/>
      <w:bookmarkEnd w:id="132"/>
      <w:r w:rsidRPr="00ED5211">
        <w:rPr>
          <w:lang w:val="en-US"/>
        </w:rPr>
        <w:t xml:space="preserve"> </w:t>
      </w:r>
    </w:p>
    <w:p w14:paraId="2EDF7577" w14:textId="77777777" w:rsidR="002C4BAF" w:rsidRPr="0013239E" w:rsidRDefault="002C4BAF" w:rsidP="0061215A">
      <w:pPr>
        <w:pStyle w:val="explanation"/>
        <w:jc w:val="both"/>
      </w:pPr>
      <w:r w:rsidRPr="0013239E">
        <w:t>Describe the technologies that will be used in the program, the commercialization and deployment status of these technologies in the implementing country and other similar countries, and whether any technology</w:t>
      </w:r>
      <w:r>
        <w:t xml:space="preserve"> transfer is involved.</w:t>
      </w:r>
    </w:p>
    <w:p w14:paraId="773B8954" w14:textId="3E85EC8D" w:rsidR="002C4BAF" w:rsidRDefault="002C4BAF" w:rsidP="0061215A">
      <w:pPr>
        <w:pStyle w:val="explanation"/>
        <w:jc w:val="both"/>
      </w:pPr>
      <w:r w:rsidRPr="0013239E">
        <w:t>Describe the alternative/prevailing technologies that the program intend</w:t>
      </w:r>
      <w:r>
        <w:t>s</w:t>
      </w:r>
      <w:r w:rsidRPr="0013239E">
        <w:t xml:space="preserve"> to replace/substitute and identify any barriers presented by the alternative/prevailing technologies that would undermine the proposed technology’s viability, and how the proposed crediting program will overcome these barriers</w:t>
      </w:r>
      <w:r>
        <w:t>.</w:t>
      </w:r>
    </w:p>
    <w:p w14:paraId="7A553EC7" w14:textId="77777777" w:rsidR="002C4BAF" w:rsidRDefault="002C4BAF" w:rsidP="0061215A">
      <w:pPr>
        <w:pStyle w:val="Heading3"/>
        <w:jc w:val="both"/>
        <w:rPr>
          <w:lang w:val="en-US"/>
        </w:rPr>
      </w:pPr>
      <w:bookmarkStart w:id="133" w:name="_Toc475437486"/>
      <w:bookmarkStart w:id="134" w:name="_Toc85638372"/>
      <w:bookmarkStart w:id="135" w:name="_Toc85688428"/>
      <w:r w:rsidRPr="0013239E">
        <w:rPr>
          <w:lang w:val="en-US"/>
        </w:rPr>
        <w:t>Financial viability</w:t>
      </w:r>
      <w:r w:rsidRPr="0013239E">
        <w:rPr>
          <w:rStyle w:val="FootnoteReference"/>
          <w:lang w:val="en-US"/>
        </w:rPr>
        <w:footnoteReference w:id="6"/>
      </w:r>
      <w:bookmarkEnd w:id="133"/>
      <w:bookmarkEnd w:id="134"/>
      <w:bookmarkEnd w:id="135"/>
    </w:p>
    <w:p w14:paraId="3B753EA7" w14:textId="77777777" w:rsidR="002C4BAF" w:rsidRDefault="002C4BAF" w:rsidP="0061215A">
      <w:pPr>
        <w:pStyle w:val="explanation"/>
        <w:jc w:val="both"/>
      </w:pPr>
      <w:r>
        <w:t>Describe the incremental cost of the proposed low-carbon technology compared with the baseline technology and the plan to pay for the incremental cost.</w:t>
      </w:r>
    </w:p>
    <w:p w14:paraId="1BF16ED4" w14:textId="77777777" w:rsidR="002C4BAF" w:rsidRDefault="002C4BAF" w:rsidP="0061215A">
      <w:pPr>
        <w:pStyle w:val="explanation"/>
        <w:jc w:val="both"/>
      </w:pPr>
      <w:r>
        <w:lastRenderedPageBreak/>
        <w:t xml:space="preserve">Describe how the pricing structure in the market covers the costs of supplier, and the returns available to suppliers and producers, as well as how this may evolve over time. </w:t>
      </w:r>
    </w:p>
    <w:p w14:paraId="32D0A155" w14:textId="5EC1101C" w:rsidR="002C4BAF" w:rsidRDefault="002C4BAF" w:rsidP="0061215A">
      <w:pPr>
        <w:pStyle w:val="explanation"/>
        <w:jc w:val="both"/>
      </w:pPr>
      <w:r>
        <w:t>Describe the relationship between consumer purchasing power and the pricing of products/services, and the availability of credit facilities to assist consumers.</w:t>
      </w:r>
    </w:p>
    <w:p w14:paraId="23C3FB6C" w14:textId="77777777" w:rsidR="002C4BAF" w:rsidRPr="0013239E" w:rsidRDefault="002C4BAF" w:rsidP="0061215A">
      <w:pPr>
        <w:pStyle w:val="Heading2"/>
        <w:jc w:val="both"/>
        <w:rPr>
          <w:lang w:val="en-US"/>
        </w:rPr>
      </w:pPr>
      <w:bookmarkStart w:id="136" w:name="_Toc475437487"/>
      <w:bookmarkStart w:id="137" w:name="_Toc85638373"/>
      <w:bookmarkStart w:id="138" w:name="_Toc85688429"/>
      <w:r w:rsidRPr="0013239E">
        <w:rPr>
          <w:lang w:val="en-US"/>
        </w:rPr>
        <w:t>Implementation schedule</w:t>
      </w:r>
      <w:bookmarkEnd w:id="136"/>
      <w:bookmarkEnd w:id="137"/>
      <w:bookmarkEnd w:id="138"/>
    </w:p>
    <w:p w14:paraId="0E79122B" w14:textId="77777777" w:rsidR="002C4BAF" w:rsidRPr="0013239E" w:rsidRDefault="002C4BAF" w:rsidP="0061215A">
      <w:pPr>
        <w:pStyle w:val="explanation"/>
        <w:jc w:val="both"/>
      </w:pPr>
      <w:r w:rsidRPr="0013239E">
        <w:t>Describe the implementation schedule, key milestones and proposed timelines including:</w:t>
      </w:r>
    </w:p>
    <w:p w14:paraId="55BABD2F" w14:textId="77777777" w:rsidR="002C4BAF" w:rsidRPr="0013239E" w:rsidRDefault="002C4BAF" w:rsidP="0061215A">
      <w:pPr>
        <w:pStyle w:val="explanation"/>
        <w:numPr>
          <w:ilvl w:val="0"/>
          <w:numId w:val="5"/>
        </w:numPr>
        <w:jc w:val="both"/>
        <w:rPr>
          <w:sz w:val="24"/>
          <w:u w:val="single"/>
        </w:rPr>
      </w:pPr>
      <w:r w:rsidRPr="0013239E">
        <w:t>World Bank lending project’s concept review, decision meeting</w:t>
      </w:r>
    </w:p>
    <w:p w14:paraId="77F88B70" w14:textId="77777777" w:rsidR="002C4BAF" w:rsidRPr="0013239E" w:rsidRDefault="002C4BAF" w:rsidP="0061215A">
      <w:pPr>
        <w:pStyle w:val="explanation"/>
        <w:numPr>
          <w:ilvl w:val="0"/>
          <w:numId w:val="5"/>
        </w:numPr>
        <w:jc w:val="both"/>
      </w:pPr>
      <w:r w:rsidRPr="0013239E">
        <w:t>Status of legislation, sectoral reform, implementation plan, staffing and budgeting approval</w:t>
      </w:r>
    </w:p>
    <w:p w14:paraId="4DE0F908" w14:textId="77777777" w:rsidR="003F73DD" w:rsidRDefault="002C4BAF" w:rsidP="0061215A">
      <w:pPr>
        <w:pStyle w:val="explanation"/>
        <w:numPr>
          <w:ilvl w:val="0"/>
          <w:numId w:val="5"/>
        </w:numPr>
        <w:jc w:val="both"/>
      </w:pPr>
      <w:r w:rsidRPr="0013239E">
        <w:t xml:space="preserve">For any specific investments directly linked to policy implementation: preparation, domestic approval, procurement, implementation, commissioning </w:t>
      </w:r>
    </w:p>
    <w:p w14:paraId="150A3FF3" w14:textId="28DD53B4" w:rsidR="002C4BAF" w:rsidRPr="0013239E" w:rsidRDefault="002C4BAF" w:rsidP="0061215A">
      <w:pPr>
        <w:pStyle w:val="explanation"/>
        <w:numPr>
          <w:ilvl w:val="0"/>
          <w:numId w:val="5"/>
        </w:numPr>
        <w:jc w:val="both"/>
      </w:pPr>
      <w:r w:rsidRPr="0013239E">
        <w:t>Timeline for developing PDD, signing MOU, Agreement with TCAF</w:t>
      </w:r>
      <w:r>
        <w:t>.</w:t>
      </w:r>
    </w:p>
    <w:p w14:paraId="2F93F962" w14:textId="5B0EF2D9" w:rsidR="002C4BAF" w:rsidRDefault="002C4BAF" w:rsidP="0061215A">
      <w:pPr>
        <w:pStyle w:val="explanation"/>
        <w:jc w:val="both"/>
      </w:pPr>
      <w:r w:rsidRPr="0013239E">
        <w:t>Descr</w:t>
      </w:r>
      <w:r w:rsidR="00314210">
        <w:t xml:space="preserve">ibe any non-GHG program targets or </w:t>
      </w:r>
      <w:r w:rsidRPr="0013239E">
        <w:t>success indicators</w:t>
      </w:r>
    </w:p>
    <w:p w14:paraId="0BA0C68F" w14:textId="77777777" w:rsidR="002C4BAF" w:rsidRPr="0013239E" w:rsidRDefault="002C4BAF" w:rsidP="0061215A">
      <w:pPr>
        <w:pStyle w:val="Heading2"/>
        <w:jc w:val="both"/>
        <w:rPr>
          <w:lang w:val="en-US"/>
        </w:rPr>
      </w:pPr>
      <w:bookmarkStart w:id="139" w:name="_Toc475437488"/>
      <w:bookmarkStart w:id="140" w:name="_Toc85638374"/>
      <w:bookmarkStart w:id="141" w:name="_Toc85688430"/>
      <w:r w:rsidRPr="0013239E">
        <w:rPr>
          <w:lang w:val="en-US"/>
        </w:rPr>
        <w:t>Stakeholder engagement</w:t>
      </w:r>
      <w:bookmarkEnd w:id="139"/>
      <w:bookmarkEnd w:id="140"/>
      <w:bookmarkEnd w:id="141"/>
    </w:p>
    <w:p w14:paraId="2FDE44A3" w14:textId="77777777" w:rsidR="002C4BAF" w:rsidRPr="0013239E" w:rsidRDefault="002C4BAF" w:rsidP="0061215A">
      <w:pPr>
        <w:pStyle w:val="explanation"/>
        <w:jc w:val="both"/>
      </w:pPr>
      <w:r w:rsidRPr="0013239E">
        <w:t>Describe the multi-stakeholder engagement plan, how stakeholder have been identified, and consultations conducted so far in the development of the program</w:t>
      </w:r>
      <w:r>
        <w:t>.</w:t>
      </w:r>
    </w:p>
    <w:p w14:paraId="19715B86" w14:textId="15823E5C" w:rsidR="002C4BAF" w:rsidRDefault="002C4BAF" w:rsidP="0061215A">
      <w:pPr>
        <w:pStyle w:val="explanation"/>
        <w:jc w:val="both"/>
      </w:pPr>
      <w:r w:rsidRPr="0013239E">
        <w:t>Describe what partnerships are necessary for successful implementation of the program, and what steps have been taken so far</w:t>
      </w:r>
      <w:r>
        <w:t>.</w:t>
      </w:r>
    </w:p>
    <w:p w14:paraId="66863B3A" w14:textId="77777777" w:rsidR="002C4BAF" w:rsidRPr="0013239E" w:rsidRDefault="002C4BAF" w:rsidP="0061215A">
      <w:pPr>
        <w:pStyle w:val="Heading2"/>
        <w:jc w:val="both"/>
        <w:rPr>
          <w:lang w:val="en-US"/>
        </w:rPr>
      </w:pPr>
      <w:bookmarkStart w:id="142" w:name="_Toc475437489"/>
      <w:bookmarkStart w:id="143" w:name="_Toc85638375"/>
      <w:bookmarkStart w:id="144" w:name="_Toc85688431"/>
      <w:r w:rsidRPr="0013239E">
        <w:rPr>
          <w:lang w:val="en-US"/>
        </w:rPr>
        <w:t>Safeguards and compliance</w:t>
      </w:r>
      <w:bookmarkEnd w:id="142"/>
      <w:bookmarkEnd w:id="143"/>
      <w:bookmarkEnd w:id="144"/>
      <w:r w:rsidRPr="0013239E">
        <w:rPr>
          <w:lang w:val="en-US"/>
        </w:rPr>
        <w:t xml:space="preserve"> </w:t>
      </w:r>
    </w:p>
    <w:p w14:paraId="38E77ACB" w14:textId="54898077" w:rsidR="002C4BAF" w:rsidRDefault="002C4BAF" w:rsidP="0061215A">
      <w:pPr>
        <w:pStyle w:val="explanation"/>
        <w:jc w:val="both"/>
      </w:pPr>
      <w:r>
        <w:t>Describe which environmental and social safeguards will be applied, and how their application will be implemented, and compliance monitored and verified.</w:t>
      </w:r>
    </w:p>
    <w:p w14:paraId="409F1F98" w14:textId="0895F267" w:rsidR="002C4BAF" w:rsidRDefault="002C4BAF" w:rsidP="0061215A">
      <w:pPr>
        <w:pStyle w:val="explanation"/>
        <w:jc w:val="both"/>
      </w:pPr>
      <w:r>
        <w:t xml:space="preserve">If the program is linked to a set of investments, describe the </w:t>
      </w:r>
      <w:r w:rsidR="00834816">
        <w:t>Environmental Impact Assessment (</w:t>
      </w:r>
      <w:r>
        <w:t>EIA</w:t>
      </w:r>
      <w:r w:rsidR="00834816">
        <w:t>)</w:t>
      </w:r>
      <w:r>
        <w:t xml:space="preserve"> or other environmental management requirements and how these will be addressed.</w:t>
      </w:r>
    </w:p>
    <w:p w14:paraId="1CF4C18E" w14:textId="194FB9B7" w:rsidR="002C4BAF" w:rsidRPr="0013239E" w:rsidRDefault="002C4BAF" w:rsidP="0061215A">
      <w:pPr>
        <w:pStyle w:val="Heading1"/>
        <w:jc w:val="both"/>
        <w:rPr>
          <w:lang w:val="en-US"/>
        </w:rPr>
      </w:pPr>
      <w:bookmarkStart w:id="145" w:name="_Toc475437490"/>
      <w:bookmarkStart w:id="146" w:name="_Toc85638376"/>
      <w:bookmarkStart w:id="147" w:name="_Toc85688432"/>
      <w:r w:rsidRPr="0013239E">
        <w:rPr>
          <w:lang w:val="en-US"/>
        </w:rPr>
        <w:t xml:space="preserve">Implementing country </w:t>
      </w:r>
      <w:r w:rsidR="008376D4">
        <w:rPr>
          <w:lang w:val="en-US"/>
        </w:rPr>
        <w:t>capacity building and climate policy support</w:t>
      </w:r>
      <w:bookmarkEnd w:id="145"/>
      <w:bookmarkEnd w:id="146"/>
      <w:bookmarkEnd w:id="147"/>
    </w:p>
    <w:p w14:paraId="5448671F" w14:textId="039A2665" w:rsidR="002C4BAF" w:rsidRPr="00A84651" w:rsidRDefault="002C4BAF" w:rsidP="0061215A">
      <w:pPr>
        <w:pStyle w:val="Heading2"/>
        <w:jc w:val="both"/>
      </w:pPr>
      <w:bookmarkStart w:id="148" w:name="_Toc475437491"/>
      <w:bookmarkStart w:id="149" w:name="_Toc85638377"/>
      <w:bookmarkStart w:id="150" w:name="_Toc85688433"/>
      <w:r>
        <w:t xml:space="preserve">Implementing country </w:t>
      </w:r>
      <w:bookmarkEnd w:id="148"/>
      <w:r w:rsidR="70616626">
        <w:t>capacity building and climate policy support</w:t>
      </w:r>
      <w:bookmarkEnd w:id="149"/>
      <w:bookmarkEnd w:id="150"/>
    </w:p>
    <w:p w14:paraId="31152C44" w14:textId="5E769DD4" w:rsidR="00CB12BA" w:rsidRDefault="00CB12BA" w:rsidP="0061215A">
      <w:pPr>
        <w:pStyle w:val="explanation"/>
        <w:jc w:val="both"/>
      </w:pPr>
      <w:r>
        <w:t xml:space="preserve">Describe the internal consultation that has already taken place in the country to build consensus </w:t>
      </w:r>
      <w:r w:rsidR="00F06010">
        <w:t xml:space="preserve">for </w:t>
      </w:r>
      <w:r w:rsidR="00107380">
        <w:t>engaging with TCAF transaction in two phases</w:t>
      </w:r>
      <w:r w:rsidR="00EC6110">
        <w:t>.</w:t>
      </w:r>
      <w:r>
        <w:t xml:space="preserve"> Who are the main stakeholders and what are the coordination mechanisms?</w:t>
      </w:r>
    </w:p>
    <w:p w14:paraId="17A32B33" w14:textId="5BA5AB4B" w:rsidR="00237460" w:rsidRDefault="002C4BAF" w:rsidP="0061215A">
      <w:pPr>
        <w:pStyle w:val="explanation"/>
        <w:jc w:val="both"/>
      </w:pPr>
      <w:r>
        <w:t xml:space="preserve">Describe </w:t>
      </w:r>
      <w:r w:rsidR="00C33302">
        <w:t xml:space="preserve">the plan of the host government </w:t>
      </w:r>
      <w:r w:rsidR="00EC6110">
        <w:t xml:space="preserve">to build capacity in the next two years to authorize the MOPA under </w:t>
      </w:r>
      <w:r w:rsidR="00C33302">
        <w:t xml:space="preserve">Article 6 </w:t>
      </w:r>
      <w:r w:rsidR="00EC6110">
        <w:t>of</w:t>
      </w:r>
      <w:r w:rsidR="00C33302">
        <w:t xml:space="preserve"> </w:t>
      </w:r>
      <w:r w:rsidR="00C91D49">
        <w:t>the</w:t>
      </w:r>
      <w:r w:rsidR="00C33302">
        <w:t xml:space="preserve"> Paris Agreement</w:t>
      </w:r>
      <w:r>
        <w:t xml:space="preserve">, </w:t>
      </w:r>
      <w:r w:rsidR="00EC6110">
        <w:t>including but not limited to</w:t>
      </w:r>
      <w:r w:rsidR="002B784C">
        <w:t>, developing crediting strategy in the context of NDC implementation</w:t>
      </w:r>
      <w:r w:rsidR="00C72DD2">
        <w:t>, determinin</w:t>
      </w:r>
      <w:r w:rsidR="005D2A42">
        <w:t>g ER ownership,</w:t>
      </w:r>
      <w:r w:rsidR="002B784C">
        <w:t xml:space="preserve"> </w:t>
      </w:r>
      <w:r w:rsidR="003079B1">
        <w:t>identif</w:t>
      </w:r>
      <w:r w:rsidR="005D2A42">
        <w:t xml:space="preserve">ying </w:t>
      </w:r>
      <w:r w:rsidR="00C91D49">
        <w:t xml:space="preserve">the </w:t>
      </w:r>
      <w:r w:rsidR="003079B1">
        <w:t xml:space="preserve">opportunity cost of achieving unconditional NDC target, tracking the progress of NDC implementation, </w:t>
      </w:r>
      <w:r w:rsidR="00C91D49">
        <w:t xml:space="preserve">and the </w:t>
      </w:r>
      <w:r w:rsidR="003079B1">
        <w:t>various institutional arrangement</w:t>
      </w:r>
      <w:r w:rsidR="00C91D49">
        <w:t>s</w:t>
      </w:r>
      <w:r w:rsidR="003079B1">
        <w:t xml:space="preserve"> for ITMO reporting according to the</w:t>
      </w:r>
      <w:r w:rsidR="0024295B">
        <w:t xml:space="preserve"> final </w:t>
      </w:r>
      <w:r w:rsidR="003D3C52">
        <w:t>A</w:t>
      </w:r>
      <w:r w:rsidR="0024295B">
        <w:t>rticle 6 rulebook.</w:t>
      </w:r>
    </w:p>
    <w:p w14:paraId="1578202D" w14:textId="585C0B54" w:rsidR="002C4BAF" w:rsidRPr="0013239E" w:rsidRDefault="002C4BAF" w:rsidP="0061215A">
      <w:pPr>
        <w:pStyle w:val="Heading2"/>
        <w:jc w:val="both"/>
        <w:rPr>
          <w:lang w:val="en-US"/>
        </w:rPr>
      </w:pPr>
      <w:bookmarkStart w:id="151" w:name="_Toc475437492"/>
      <w:bookmarkStart w:id="152" w:name="_Toc85638378"/>
      <w:bookmarkStart w:id="153" w:name="_Toc85688434"/>
      <w:r w:rsidRPr="0013239E">
        <w:rPr>
          <w:lang w:val="en-US"/>
        </w:rPr>
        <w:lastRenderedPageBreak/>
        <w:t>Legal issues and ER ownership</w:t>
      </w:r>
      <w:bookmarkEnd w:id="151"/>
      <w:bookmarkEnd w:id="152"/>
      <w:bookmarkEnd w:id="153"/>
    </w:p>
    <w:p w14:paraId="47E450CC" w14:textId="0BAF9033" w:rsidR="00A53D08" w:rsidRPr="002F1DE2" w:rsidRDefault="008D631B" w:rsidP="0061215A">
      <w:pPr>
        <w:pStyle w:val="explanation"/>
        <w:jc w:val="both"/>
        <w:rPr>
          <w:color w:val="auto"/>
        </w:rPr>
      </w:pPr>
      <w:r>
        <w:t xml:space="preserve">Although </w:t>
      </w:r>
      <w:r w:rsidR="00121B8E">
        <w:t xml:space="preserve">the </w:t>
      </w:r>
      <w:r>
        <w:t>ERPA under Phase I w</w:t>
      </w:r>
      <w:r w:rsidR="00121B8E">
        <w:t xml:space="preserve">ill </w:t>
      </w:r>
      <w:r>
        <w:t xml:space="preserve">not </w:t>
      </w:r>
      <w:r w:rsidR="00121B8E">
        <w:t>require</w:t>
      </w:r>
      <w:r>
        <w:t xml:space="preserve"> ER transfer out of the host country, the host government is suggested to develop </w:t>
      </w:r>
      <w:r w:rsidR="0078503D">
        <w:t xml:space="preserve">national legal </w:t>
      </w:r>
      <w:r w:rsidR="00940EE9">
        <w:t>and regulatory framework</w:t>
      </w:r>
      <w:r w:rsidR="0812DBD2">
        <w:t>s</w:t>
      </w:r>
      <w:r w:rsidR="00940EE9">
        <w:t xml:space="preserve"> that govern the</w:t>
      </w:r>
      <w:r>
        <w:t xml:space="preserve"> </w:t>
      </w:r>
      <w:r w:rsidR="00F65734">
        <w:t>domestic regulation/</w:t>
      </w:r>
      <w:r w:rsidR="002E5142">
        <w:t>legislation</w:t>
      </w:r>
      <w:r>
        <w:t xml:space="preserve"> to </w:t>
      </w:r>
      <w:r w:rsidR="00F65734">
        <w:t>determine the ER ownership</w:t>
      </w:r>
      <w:r>
        <w:t xml:space="preserve"> </w:t>
      </w:r>
      <w:r w:rsidR="00F65734">
        <w:t xml:space="preserve">to build </w:t>
      </w:r>
      <w:r w:rsidR="009A3F56">
        <w:t xml:space="preserve">an </w:t>
      </w:r>
      <w:r w:rsidR="00F65734">
        <w:t xml:space="preserve">enabling environment for </w:t>
      </w:r>
      <w:r w:rsidR="009A3F56">
        <w:t>A</w:t>
      </w:r>
      <w:r w:rsidR="00F65734">
        <w:t>rticle 6 transaction</w:t>
      </w:r>
      <w:r w:rsidR="008576A3">
        <w:t>(s)</w:t>
      </w:r>
      <w:r w:rsidR="0078503D">
        <w:t>.</w:t>
      </w:r>
      <w:r>
        <w:t xml:space="preserve"> </w:t>
      </w:r>
      <w:r w:rsidR="00A66EF9">
        <w:t xml:space="preserve"> The national legal and regulatory framework should be part of the enabling environment to support host countrie</w:t>
      </w:r>
      <w:r w:rsidR="000B175D">
        <w:t>s to mobilize funding from international carbon market to support its NDC implementation.</w:t>
      </w:r>
    </w:p>
    <w:p w14:paraId="66A21E0E" w14:textId="693B99FD" w:rsidR="002C4BAF" w:rsidRPr="003D2060" w:rsidRDefault="002C4BAF" w:rsidP="0061215A">
      <w:pPr>
        <w:pStyle w:val="Heading1"/>
        <w:jc w:val="both"/>
      </w:pPr>
      <w:bookmarkStart w:id="154" w:name="_Toc475437493"/>
      <w:bookmarkStart w:id="155" w:name="_Toc85638379"/>
      <w:bookmarkStart w:id="156" w:name="_Toc85688435"/>
      <w:bookmarkStart w:id="157" w:name="_Ref472954136"/>
      <w:r w:rsidRPr="003D2060">
        <w:t xml:space="preserve">Proposed </w:t>
      </w:r>
      <w:r w:rsidR="00893FD8" w:rsidRPr="003D2060">
        <w:t>results-based climate</w:t>
      </w:r>
      <w:r w:rsidRPr="003D2060">
        <w:t xml:space="preserve"> finance payment</w:t>
      </w:r>
      <w:bookmarkEnd w:id="154"/>
      <w:bookmarkEnd w:id="155"/>
      <w:bookmarkEnd w:id="156"/>
      <w:r w:rsidRPr="003D2060">
        <w:t xml:space="preserve"> </w:t>
      </w:r>
      <w:bookmarkEnd w:id="157"/>
    </w:p>
    <w:p w14:paraId="03980768" w14:textId="642A2682" w:rsidR="005F30F5" w:rsidRPr="005871A0" w:rsidRDefault="005F30F5" w:rsidP="0061215A">
      <w:pPr>
        <w:pStyle w:val="explanation"/>
        <w:jc w:val="both"/>
      </w:pPr>
      <w:r>
        <w:t xml:space="preserve">Describe the total </w:t>
      </w:r>
      <w:r w:rsidR="002F40BF">
        <w:t>climate finance</w:t>
      </w:r>
      <w:r>
        <w:t xml:space="preserve"> payment envelope that the program will request from TCAF</w:t>
      </w:r>
      <w:r w:rsidR="002F40BF">
        <w:t xml:space="preserve"> </w:t>
      </w:r>
      <w:r w:rsidR="00CB39EB">
        <w:t xml:space="preserve">for </w:t>
      </w:r>
      <w:r w:rsidR="002F40BF">
        <w:t>the Phase I transaction</w:t>
      </w:r>
      <w:r w:rsidR="00262CCA">
        <w:t xml:space="preserve">, </w:t>
      </w:r>
      <w:r w:rsidR="0061215A">
        <w:t>considering</w:t>
      </w:r>
      <w:r w:rsidR="00262CCA">
        <w:t xml:space="preserve"> that the TCAF’s </w:t>
      </w:r>
      <w:r w:rsidR="009F1198">
        <w:t xml:space="preserve">total </w:t>
      </w:r>
      <w:r w:rsidR="00262CCA">
        <w:t>payment envelop</w:t>
      </w:r>
      <w:r w:rsidR="00CB39EB">
        <w:t>e</w:t>
      </w:r>
      <w:r w:rsidR="00262CCA">
        <w:t xml:space="preserve"> </w:t>
      </w:r>
      <w:r w:rsidR="009F1198">
        <w:t xml:space="preserve">for each crediting program is in the range of US$ 30-50 million, </w:t>
      </w:r>
      <w:r w:rsidR="00BD3594">
        <w:t>of</w:t>
      </w:r>
      <w:r w:rsidR="009F1198">
        <w:t xml:space="preserve"> which</w:t>
      </w:r>
      <w:r w:rsidR="00BD3594">
        <w:t>,</w:t>
      </w:r>
      <w:r w:rsidR="009F1198">
        <w:t xml:space="preserve"> US</w:t>
      </w:r>
      <w:r w:rsidR="00072B99">
        <w:t>$15-2</w:t>
      </w:r>
      <w:r w:rsidR="0237FE05">
        <w:t>5</w:t>
      </w:r>
      <w:r w:rsidR="00072B99">
        <w:t xml:space="preserve"> million will be allocated to</w:t>
      </w:r>
      <w:r w:rsidR="00262CCA">
        <w:t xml:space="preserve"> </w:t>
      </w:r>
      <w:r w:rsidR="00CB39EB">
        <w:t xml:space="preserve">the </w:t>
      </w:r>
      <w:r w:rsidR="009F1198">
        <w:t>ERP</w:t>
      </w:r>
      <w:r w:rsidR="000E5BF3">
        <w:t xml:space="preserve">A in </w:t>
      </w:r>
      <w:r w:rsidR="000E5BF3" w:rsidRPr="005871A0">
        <w:t xml:space="preserve">the Phase I transaction. </w:t>
      </w:r>
    </w:p>
    <w:p w14:paraId="37753453" w14:textId="3EE4FA18" w:rsidR="00165EE5" w:rsidRPr="00A9733B" w:rsidRDefault="00165EE5" w:rsidP="0061215A">
      <w:pPr>
        <w:pStyle w:val="explanation"/>
        <w:jc w:val="both"/>
        <w:rPr>
          <w:color w:val="00B0F0"/>
        </w:rPr>
      </w:pPr>
      <w:r w:rsidRPr="00F1018E">
        <w:t xml:space="preserve">Describe the range of price of </w:t>
      </w:r>
      <w:r w:rsidR="00520759" w:rsidRPr="00F1018E">
        <w:t>RBCF-</w:t>
      </w:r>
      <w:r w:rsidR="005F30F5" w:rsidRPr="00F1018E">
        <w:t>VERs</w:t>
      </w:r>
      <w:r w:rsidRPr="00F1018E">
        <w:t xml:space="preserve"> acceptable to the program entity</w:t>
      </w:r>
      <w:r w:rsidR="005F30F5" w:rsidRPr="00F1018E">
        <w:t xml:space="preserve"> and the host government respectively</w:t>
      </w:r>
      <w:r w:rsidRPr="00F1018E">
        <w:t>, and the basis for determining th</w:t>
      </w:r>
      <w:r w:rsidR="002F40BF" w:rsidRPr="00F1018E">
        <w:t xml:space="preserve">is </w:t>
      </w:r>
      <w:r w:rsidR="00DD5600" w:rsidRPr="00F1018E">
        <w:t>range</w:t>
      </w:r>
      <w:r w:rsidRPr="00F1018E">
        <w:t>.</w:t>
      </w:r>
      <w:r w:rsidR="00A9733B" w:rsidRPr="005871A0">
        <w:t xml:space="preserve"> </w:t>
      </w:r>
      <w:r w:rsidR="00644782" w:rsidRPr="005871A0">
        <w:t>Please</w:t>
      </w:r>
      <w:r w:rsidR="00644782">
        <w:t xml:space="preserve"> refer to Annex D</w:t>
      </w:r>
      <w:r w:rsidR="00DD5600">
        <w:t>:</w:t>
      </w:r>
      <w:r w:rsidR="00644782">
        <w:t xml:space="preserve"> Proposed process to determine the price of RBCF-VERs.</w:t>
      </w:r>
    </w:p>
    <w:p w14:paraId="291320D3" w14:textId="12710AA7" w:rsidR="002C4BAF" w:rsidRDefault="002C4BAF" w:rsidP="0061215A">
      <w:pPr>
        <w:pStyle w:val="explanation"/>
        <w:jc w:val="both"/>
      </w:pPr>
      <w:r>
        <w:t xml:space="preserve">Describe the area/activities the </w:t>
      </w:r>
      <w:r w:rsidR="002F40BF">
        <w:t>RBCF</w:t>
      </w:r>
      <w:r w:rsidR="00CB7EC5">
        <w:t xml:space="preserve"> </w:t>
      </w:r>
      <w:r>
        <w:t xml:space="preserve">will support.  The proponents should articulate the </w:t>
      </w:r>
      <w:r w:rsidR="001C044E">
        <w:t>RBCF</w:t>
      </w:r>
      <w:r>
        <w:t xml:space="preserve"> payments’ relationship to other funding instruments and how the </w:t>
      </w:r>
      <w:r w:rsidR="00262CCA">
        <w:t>RBCF</w:t>
      </w:r>
      <w:r>
        <w:t xml:space="preserve"> payments add value.</w:t>
      </w:r>
    </w:p>
    <w:p w14:paraId="082A573F" w14:textId="77777777" w:rsidR="00711369" w:rsidRDefault="00711369" w:rsidP="00446EAF">
      <w:pPr>
        <w:rPr>
          <w:lang w:val="en-US"/>
        </w:rPr>
      </w:pPr>
      <w:bookmarkStart w:id="158" w:name="_Toc475437494"/>
      <w:r>
        <w:rPr>
          <w:lang w:val="en-US"/>
        </w:rPr>
        <w:br w:type="page"/>
      </w:r>
    </w:p>
    <w:p w14:paraId="1211D9CE" w14:textId="797C9156" w:rsidR="00FC6C44" w:rsidRDefault="00FC6C44" w:rsidP="00FC6C44">
      <w:pPr>
        <w:pStyle w:val="Headingnonumber"/>
        <w:rPr>
          <w:lang w:val="en-US"/>
        </w:rPr>
      </w:pPr>
      <w:bookmarkStart w:id="159" w:name="_Toc85638380"/>
      <w:bookmarkStart w:id="160" w:name="_Toc85688436"/>
      <w:r w:rsidRPr="00A84651">
        <w:rPr>
          <w:lang w:val="en-US"/>
        </w:rPr>
        <w:lastRenderedPageBreak/>
        <w:t>Annex A: Indicators for transformative quality of TCAF operations</w:t>
      </w:r>
      <w:bookmarkEnd w:id="158"/>
      <w:bookmarkEnd w:id="159"/>
      <w:bookmarkEnd w:id="160"/>
    </w:p>
    <w:p w14:paraId="3AE09A09" w14:textId="5B845287" w:rsidR="00E30420" w:rsidRPr="00961D97" w:rsidRDefault="00E30420" w:rsidP="00961D97">
      <w:r w:rsidRPr="00961D97">
        <w:t>The program entity needs to develop a set of indicators to</w:t>
      </w:r>
      <w:r w:rsidR="003B52ED" w:rsidRPr="00961D97">
        <w:t xml:space="preserve"> monitor the transformative quality of the crediting program. Please </w:t>
      </w:r>
      <w:r w:rsidR="00E70A1B" w:rsidRPr="00961D97">
        <w:t xml:space="preserve">fill in </w:t>
      </w:r>
      <w:r w:rsidR="003B52ED" w:rsidRPr="00961D97">
        <w:t xml:space="preserve">the table below </w:t>
      </w:r>
      <w:r w:rsidR="00E70A1B" w:rsidRPr="00961D97">
        <w:t>with</w:t>
      </w:r>
      <w:r w:rsidR="005678CE" w:rsidRPr="00961D97">
        <w:t xml:space="preserve"> the </w:t>
      </w:r>
      <w:r w:rsidR="00E70A1B" w:rsidRPr="00961D97">
        <w:t xml:space="preserve">indicators tailored to program situation. </w:t>
      </w:r>
    </w:p>
    <w:tbl>
      <w:tblPr>
        <w:tblStyle w:val="TableGrid"/>
        <w:tblW w:w="9767" w:type="dxa"/>
        <w:tblLook w:val="04A0" w:firstRow="1" w:lastRow="0" w:firstColumn="1" w:lastColumn="0" w:noHBand="0" w:noVBand="1"/>
      </w:tblPr>
      <w:tblGrid>
        <w:gridCol w:w="2155"/>
        <w:gridCol w:w="4590"/>
        <w:gridCol w:w="3022"/>
      </w:tblGrid>
      <w:tr w:rsidR="00FC6C44" w14:paraId="4335EF2B" w14:textId="77777777" w:rsidTr="00E41205">
        <w:tc>
          <w:tcPr>
            <w:tcW w:w="2155" w:type="dxa"/>
          </w:tcPr>
          <w:p w14:paraId="51DD6CDB" w14:textId="77777777" w:rsidR="00FC6C44" w:rsidRPr="002D412B" w:rsidRDefault="00FC6C44" w:rsidP="00E41205">
            <w:pPr>
              <w:jc w:val="both"/>
              <w:rPr>
                <w:b/>
                <w:color w:val="0070C0"/>
              </w:rPr>
            </w:pPr>
            <w:r w:rsidRPr="002D412B">
              <w:rPr>
                <w:b/>
                <w:color w:val="0070C0"/>
              </w:rPr>
              <w:t>Criteria</w:t>
            </w:r>
          </w:p>
        </w:tc>
        <w:tc>
          <w:tcPr>
            <w:tcW w:w="4590" w:type="dxa"/>
          </w:tcPr>
          <w:p w14:paraId="36A5F02A" w14:textId="77777777" w:rsidR="00FC6C44" w:rsidRPr="002D412B" w:rsidRDefault="00FC6C44" w:rsidP="00E41205">
            <w:pPr>
              <w:jc w:val="both"/>
              <w:rPr>
                <w:b/>
                <w:color w:val="0070C0"/>
              </w:rPr>
            </w:pPr>
            <w:r w:rsidRPr="002D412B">
              <w:rPr>
                <w:b/>
                <w:color w:val="0070C0"/>
              </w:rPr>
              <w:t>Indicator</w:t>
            </w:r>
          </w:p>
        </w:tc>
        <w:tc>
          <w:tcPr>
            <w:tcW w:w="3022" w:type="dxa"/>
          </w:tcPr>
          <w:p w14:paraId="16FB5699" w14:textId="77777777" w:rsidR="00FC6C44" w:rsidRPr="002D412B" w:rsidRDefault="00FC6C44" w:rsidP="00E41205">
            <w:pPr>
              <w:jc w:val="both"/>
              <w:rPr>
                <w:b/>
                <w:color w:val="0070C0"/>
              </w:rPr>
            </w:pPr>
            <w:r w:rsidRPr="002D412B">
              <w:rPr>
                <w:b/>
                <w:color w:val="0070C0"/>
              </w:rPr>
              <w:t>Metric</w:t>
            </w:r>
          </w:p>
        </w:tc>
      </w:tr>
      <w:tr w:rsidR="00FC6C44" w14:paraId="0E835348" w14:textId="77777777" w:rsidTr="00E41205">
        <w:tc>
          <w:tcPr>
            <w:tcW w:w="2155" w:type="dxa"/>
          </w:tcPr>
          <w:p w14:paraId="07251852" w14:textId="77777777" w:rsidR="00FC6C44" w:rsidRPr="002D412B" w:rsidRDefault="00FC6C44" w:rsidP="00E41205">
            <w:pPr>
              <w:jc w:val="both"/>
              <w:rPr>
                <w:b/>
              </w:rPr>
            </w:pPr>
            <w:r w:rsidRPr="002D412B">
              <w:rPr>
                <w:b/>
              </w:rPr>
              <w:t xml:space="preserve">Size </w:t>
            </w:r>
          </w:p>
        </w:tc>
        <w:tc>
          <w:tcPr>
            <w:tcW w:w="4590" w:type="dxa"/>
          </w:tcPr>
          <w:p w14:paraId="3522B125" w14:textId="77777777" w:rsidR="00FC6C44" w:rsidRDefault="00FC6C44" w:rsidP="00591374">
            <w:pPr>
              <w:pStyle w:val="ListParagraph"/>
              <w:numPr>
                <w:ilvl w:val="0"/>
                <w:numId w:val="7"/>
              </w:numPr>
              <w:spacing w:after="0"/>
              <w:jc w:val="both"/>
            </w:pPr>
            <w:r>
              <w:t>Volume of ERs</w:t>
            </w:r>
          </w:p>
        </w:tc>
        <w:tc>
          <w:tcPr>
            <w:tcW w:w="3022" w:type="dxa"/>
          </w:tcPr>
          <w:p w14:paraId="0EF2AA7E" w14:textId="77777777" w:rsidR="00FC6C44" w:rsidRDefault="00FC6C44" w:rsidP="00591374">
            <w:pPr>
              <w:pStyle w:val="ListParagraph"/>
              <w:numPr>
                <w:ilvl w:val="0"/>
                <w:numId w:val="7"/>
              </w:numPr>
              <w:spacing w:after="0"/>
              <w:jc w:val="both"/>
            </w:pPr>
            <w:r>
              <w:t>tCO2e</w:t>
            </w:r>
          </w:p>
        </w:tc>
      </w:tr>
      <w:tr w:rsidR="00FC6C44" w14:paraId="1588C7F4" w14:textId="77777777" w:rsidTr="00E41205">
        <w:tc>
          <w:tcPr>
            <w:tcW w:w="2155" w:type="dxa"/>
          </w:tcPr>
          <w:p w14:paraId="5F1EAAC6" w14:textId="77777777" w:rsidR="00FC6C44" w:rsidRPr="002D412B" w:rsidRDefault="00FC6C44" w:rsidP="00E41205">
            <w:pPr>
              <w:jc w:val="both"/>
              <w:rPr>
                <w:b/>
              </w:rPr>
            </w:pPr>
            <w:r w:rsidRPr="002D412B">
              <w:rPr>
                <w:b/>
              </w:rPr>
              <w:t>Sustainability</w:t>
            </w:r>
          </w:p>
          <w:p w14:paraId="368A61EB" w14:textId="77777777" w:rsidR="00FC6C44" w:rsidRDefault="00FC6C44" w:rsidP="00591374">
            <w:pPr>
              <w:pStyle w:val="ListParagraph"/>
              <w:numPr>
                <w:ilvl w:val="0"/>
                <w:numId w:val="6"/>
              </w:numPr>
              <w:spacing w:after="0"/>
              <w:jc w:val="both"/>
            </w:pPr>
            <w:r>
              <w:t>Technology</w:t>
            </w:r>
          </w:p>
          <w:p w14:paraId="75DB551A" w14:textId="77777777" w:rsidR="00FC6C44" w:rsidRDefault="00FC6C44" w:rsidP="00E41205">
            <w:pPr>
              <w:jc w:val="both"/>
            </w:pPr>
          </w:p>
          <w:p w14:paraId="7A5CB363" w14:textId="77777777" w:rsidR="00FC6C44" w:rsidRDefault="00FC6C44" w:rsidP="00E41205">
            <w:pPr>
              <w:jc w:val="both"/>
            </w:pPr>
          </w:p>
          <w:p w14:paraId="515AE15D" w14:textId="77777777" w:rsidR="00FC6C44" w:rsidRDefault="00FC6C44" w:rsidP="00E41205">
            <w:pPr>
              <w:jc w:val="both"/>
            </w:pPr>
          </w:p>
          <w:p w14:paraId="26848521" w14:textId="77777777" w:rsidR="00FC6C44" w:rsidRDefault="00FC6C44" w:rsidP="00591374">
            <w:pPr>
              <w:pStyle w:val="ListParagraph"/>
              <w:numPr>
                <w:ilvl w:val="0"/>
                <w:numId w:val="6"/>
              </w:numPr>
              <w:spacing w:after="0"/>
              <w:jc w:val="both"/>
            </w:pPr>
            <w:r>
              <w:t>Policy</w:t>
            </w:r>
          </w:p>
          <w:p w14:paraId="44F3FC62" w14:textId="77777777" w:rsidR="00FC6C44" w:rsidRDefault="00FC6C44" w:rsidP="00E41205">
            <w:pPr>
              <w:jc w:val="both"/>
            </w:pPr>
          </w:p>
          <w:p w14:paraId="6FA72AC7" w14:textId="77777777" w:rsidR="00FC6C44" w:rsidRDefault="00FC6C44" w:rsidP="00E41205">
            <w:pPr>
              <w:jc w:val="both"/>
            </w:pPr>
          </w:p>
          <w:p w14:paraId="7B211611" w14:textId="77777777" w:rsidR="00FC6C44" w:rsidRDefault="00FC6C44" w:rsidP="00591374">
            <w:pPr>
              <w:pStyle w:val="ListParagraph"/>
              <w:numPr>
                <w:ilvl w:val="0"/>
                <w:numId w:val="6"/>
              </w:numPr>
              <w:spacing w:after="0"/>
              <w:jc w:val="both"/>
            </w:pPr>
            <w:r>
              <w:t>Financing</w:t>
            </w:r>
          </w:p>
          <w:p w14:paraId="3F587B18" w14:textId="77777777" w:rsidR="00FC6C44" w:rsidRDefault="00FC6C44" w:rsidP="00E41205">
            <w:pPr>
              <w:jc w:val="both"/>
            </w:pPr>
          </w:p>
        </w:tc>
        <w:tc>
          <w:tcPr>
            <w:tcW w:w="4590" w:type="dxa"/>
          </w:tcPr>
          <w:p w14:paraId="4077175E" w14:textId="77777777" w:rsidR="00FC6C44" w:rsidRDefault="00FC6C44" w:rsidP="00E41205">
            <w:pPr>
              <w:jc w:val="both"/>
            </w:pPr>
          </w:p>
          <w:p w14:paraId="33C84E36" w14:textId="77777777" w:rsidR="00FC6C44" w:rsidRDefault="00FC6C44" w:rsidP="00591374">
            <w:pPr>
              <w:pStyle w:val="ListParagraph"/>
              <w:numPr>
                <w:ilvl w:val="0"/>
                <w:numId w:val="6"/>
              </w:numPr>
              <w:spacing w:after="0"/>
            </w:pPr>
            <w:r>
              <w:t>Pathway consistency using technology specific indicators</w:t>
            </w:r>
          </w:p>
          <w:p w14:paraId="266D3806" w14:textId="77777777" w:rsidR="00FC6C44" w:rsidRDefault="00FC6C44" w:rsidP="00E41205">
            <w:pPr>
              <w:jc w:val="both"/>
            </w:pPr>
          </w:p>
          <w:p w14:paraId="470AFFD1" w14:textId="77777777" w:rsidR="00FC6C44" w:rsidRDefault="00FC6C44" w:rsidP="00591374">
            <w:pPr>
              <w:pStyle w:val="ListParagraph"/>
              <w:numPr>
                <w:ilvl w:val="0"/>
                <w:numId w:val="6"/>
              </w:numPr>
              <w:spacing w:after="0"/>
              <w:jc w:val="both"/>
            </w:pPr>
            <w:r>
              <w:t>Political/social acceptance</w:t>
            </w:r>
          </w:p>
          <w:p w14:paraId="0C04D344" w14:textId="77777777" w:rsidR="00FC6C44" w:rsidRDefault="00FC6C44" w:rsidP="00E41205">
            <w:pPr>
              <w:pStyle w:val="ListParagraph"/>
              <w:numPr>
                <w:ilvl w:val="0"/>
                <w:numId w:val="0"/>
              </w:numPr>
              <w:ind w:left="360"/>
              <w:jc w:val="both"/>
            </w:pPr>
          </w:p>
          <w:p w14:paraId="30297F1E" w14:textId="77777777" w:rsidR="00FC6C44" w:rsidRDefault="00FC6C44" w:rsidP="00591374">
            <w:pPr>
              <w:pStyle w:val="ListParagraph"/>
              <w:numPr>
                <w:ilvl w:val="0"/>
                <w:numId w:val="6"/>
              </w:numPr>
              <w:spacing w:after="0"/>
              <w:jc w:val="both"/>
            </w:pPr>
            <w:r>
              <w:t>Capacity</w:t>
            </w:r>
          </w:p>
          <w:p w14:paraId="42FE6A34" w14:textId="77777777" w:rsidR="00FC6C44" w:rsidRDefault="00FC6C44" w:rsidP="00E41205">
            <w:pPr>
              <w:pStyle w:val="ListParagraph"/>
              <w:numPr>
                <w:ilvl w:val="0"/>
                <w:numId w:val="0"/>
              </w:numPr>
              <w:ind w:left="360"/>
              <w:jc w:val="both"/>
            </w:pPr>
          </w:p>
          <w:p w14:paraId="353D3198" w14:textId="77777777" w:rsidR="00FC6C44" w:rsidRDefault="00FC6C44" w:rsidP="00E41205">
            <w:pPr>
              <w:pStyle w:val="ListParagraph"/>
              <w:numPr>
                <w:ilvl w:val="0"/>
                <w:numId w:val="0"/>
              </w:numPr>
              <w:ind w:left="360"/>
              <w:jc w:val="both"/>
            </w:pPr>
          </w:p>
          <w:p w14:paraId="4AD6FED8" w14:textId="77777777" w:rsidR="00FC6C44" w:rsidRDefault="00FC6C44" w:rsidP="00E41205">
            <w:pPr>
              <w:jc w:val="both"/>
            </w:pPr>
          </w:p>
          <w:p w14:paraId="2FD026DF" w14:textId="77777777" w:rsidR="00FC6C44" w:rsidRDefault="00FC6C44" w:rsidP="00591374">
            <w:pPr>
              <w:pStyle w:val="ListParagraph"/>
              <w:numPr>
                <w:ilvl w:val="0"/>
                <w:numId w:val="6"/>
              </w:numPr>
              <w:spacing w:after="0"/>
              <w:jc w:val="both"/>
            </w:pPr>
            <w:r>
              <w:t>Exit strategy</w:t>
            </w:r>
          </w:p>
        </w:tc>
        <w:tc>
          <w:tcPr>
            <w:tcW w:w="3022" w:type="dxa"/>
          </w:tcPr>
          <w:p w14:paraId="5F70098F" w14:textId="77777777" w:rsidR="00FC6C44" w:rsidRDefault="00FC6C44" w:rsidP="00E41205">
            <w:pPr>
              <w:pStyle w:val="ListParagraph"/>
              <w:numPr>
                <w:ilvl w:val="0"/>
                <w:numId w:val="0"/>
              </w:numPr>
              <w:ind w:left="360"/>
              <w:jc w:val="both"/>
            </w:pPr>
          </w:p>
          <w:p w14:paraId="682B96E7" w14:textId="77777777" w:rsidR="00FC6C44" w:rsidRDefault="00FC6C44" w:rsidP="00591374">
            <w:pPr>
              <w:pStyle w:val="ListParagraph"/>
              <w:numPr>
                <w:ilvl w:val="0"/>
                <w:numId w:val="6"/>
              </w:numPr>
              <w:spacing w:after="0"/>
            </w:pPr>
            <w:r>
              <w:t>Qualitative and quantitative (program specific)</w:t>
            </w:r>
          </w:p>
          <w:p w14:paraId="6B490198" w14:textId="77777777" w:rsidR="00FC6C44" w:rsidRDefault="00FC6C44" w:rsidP="00E41205">
            <w:pPr>
              <w:jc w:val="both"/>
            </w:pPr>
          </w:p>
          <w:p w14:paraId="6ACF10B6" w14:textId="77777777" w:rsidR="00FC6C44" w:rsidRDefault="00FC6C44" w:rsidP="00591374">
            <w:pPr>
              <w:pStyle w:val="ListParagraph"/>
              <w:numPr>
                <w:ilvl w:val="0"/>
                <w:numId w:val="6"/>
              </w:numPr>
              <w:spacing w:after="0"/>
              <w:jc w:val="both"/>
            </w:pPr>
            <w:r>
              <w:t>Qualitative</w:t>
            </w:r>
          </w:p>
          <w:p w14:paraId="24C116EC" w14:textId="77777777" w:rsidR="00FC6C44" w:rsidRDefault="00FC6C44" w:rsidP="00E41205">
            <w:pPr>
              <w:pStyle w:val="ListParagraph"/>
              <w:numPr>
                <w:ilvl w:val="0"/>
                <w:numId w:val="0"/>
              </w:numPr>
              <w:ind w:left="360"/>
              <w:jc w:val="both"/>
            </w:pPr>
          </w:p>
          <w:p w14:paraId="724DCC40" w14:textId="77777777" w:rsidR="00FC6C44" w:rsidRDefault="00FC6C44" w:rsidP="00591374">
            <w:pPr>
              <w:pStyle w:val="ListParagraph"/>
              <w:numPr>
                <w:ilvl w:val="0"/>
                <w:numId w:val="6"/>
              </w:numPr>
              <w:spacing w:after="0"/>
            </w:pPr>
            <w:r>
              <w:t>Qualitative and quantitative (program-specific)</w:t>
            </w:r>
          </w:p>
          <w:p w14:paraId="7813A568" w14:textId="005DA4C0" w:rsidR="00FC6C44" w:rsidRDefault="00FC6C44" w:rsidP="00E41205">
            <w:pPr>
              <w:pStyle w:val="ListParagraph"/>
              <w:numPr>
                <w:ilvl w:val="0"/>
                <w:numId w:val="0"/>
              </w:numPr>
              <w:ind w:left="360"/>
              <w:jc w:val="both"/>
            </w:pPr>
          </w:p>
          <w:p w14:paraId="2385FE64" w14:textId="47983393" w:rsidR="00711369" w:rsidRDefault="00711369" w:rsidP="00E41205">
            <w:pPr>
              <w:pStyle w:val="ListParagraph"/>
              <w:numPr>
                <w:ilvl w:val="0"/>
                <w:numId w:val="0"/>
              </w:numPr>
              <w:ind w:left="360"/>
              <w:jc w:val="both"/>
            </w:pPr>
          </w:p>
          <w:p w14:paraId="34FF7BCC" w14:textId="1065EB2E" w:rsidR="00711369" w:rsidRDefault="00711369" w:rsidP="00E41205">
            <w:pPr>
              <w:pStyle w:val="ListParagraph"/>
              <w:numPr>
                <w:ilvl w:val="0"/>
                <w:numId w:val="0"/>
              </w:numPr>
              <w:ind w:left="360"/>
              <w:jc w:val="both"/>
            </w:pPr>
          </w:p>
          <w:p w14:paraId="24BD844A" w14:textId="77777777" w:rsidR="00FC6C44" w:rsidRDefault="00FC6C44" w:rsidP="00591374">
            <w:pPr>
              <w:pStyle w:val="ListParagraph"/>
              <w:numPr>
                <w:ilvl w:val="0"/>
                <w:numId w:val="6"/>
              </w:numPr>
              <w:spacing w:after="0"/>
              <w:jc w:val="both"/>
            </w:pPr>
            <w:r>
              <w:t>Qualitative</w:t>
            </w:r>
          </w:p>
        </w:tc>
      </w:tr>
      <w:tr w:rsidR="00FC6C44" w14:paraId="210752E0" w14:textId="77777777" w:rsidTr="00E41205">
        <w:tc>
          <w:tcPr>
            <w:tcW w:w="2155" w:type="dxa"/>
          </w:tcPr>
          <w:p w14:paraId="3B6B908A" w14:textId="77777777" w:rsidR="00FC6C44" w:rsidRPr="002D412B" w:rsidRDefault="00FC6C44" w:rsidP="00E41205">
            <w:pPr>
              <w:jc w:val="both"/>
              <w:rPr>
                <w:b/>
              </w:rPr>
            </w:pPr>
            <w:r w:rsidRPr="002D412B">
              <w:rPr>
                <w:b/>
              </w:rPr>
              <w:t>Leverage</w:t>
            </w:r>
          </w:p>
        </w:tc>
        <w:tc>
          <w:tcPr>
            <w:tcW w:w="4590" w:type="dxa"/>
          </w:tcPr>
          <w:p w14:paraId="2894E11D" w14:textId="77777777" w:rsidR="00FC6C44" w:rsidRDefault="00FC6C44" w:rsidP="00591374">
            <w:pPr>
              <w:pStyle w:val="ListParagraph"/>
              <w:numPr>
                <w:ilvl w:val="0"/>
                <w:numId w:val="6"/>
              </w:numPr>
              <w:spacing w:after="0"/>
              <w:jc w:val="both"/>
            </w:pPr>
            <w:r>
              <w:t>Financial benefit</w:t>
            </w:r>
          </w:p>
          <w:p w14:paraId="728CED59" w14:textId="77777777" w:rsidR="00FC6C44" w:rsidRDefault="00FC6C44" w:rsidP="00591374">
            <w:pPr>
              <w:pStyle w:val="ListParagraph"/>
              <w:numPr>
                <w:ilvl w:val="0"/>
                <w:numId w:val="6"/>
              </w:numPr>
              <w:spacing w:after="0"/>
              <w:jc w:val="both"/>
            </w:pPr>
            <w:r>
              <w:t>Strengthened capacity</w:t>
            </w:r>
          </w:p>
        </w:tc>
        <w:tc>
          <w:tcPr>
            <w:tcW w:w="3022" w:type="dxa"/>
          </w:tcPr>
          <w:p w14:paraId="237A6B0A" w14:textId="77777777" w:rsidR="00FC6C44" w:rsidRDefault="00FC6C44" w:rsidP="00591374">
            <w:pPr>
              <w:pStyle w:val="ListParagraph"/>
              <w:numPr>
                <w:ilvl w:val="0"/>
                <w:numId w:val="6"/>
              </w:numPr>
              <w:spacing w:after="0"/>
              <w:jc w:val="both"/>
            </w:pPr>
            <w:r>
              <w:t>USD</w:t>
            </w:r>
          </w:p>
          <w:p w14:paraId="2A693447" w14:textId="77777777" w:rsidR="00FC6C44" w:rsidRDefault="00FC6C44" w:rsidP="00591374">
            <w:pPr>
              <w:pStyle w:val="ListParagraph"/>
              <w:numPr>
                <w:ilvl w:val="0"/>
                <w:numId w:val="6"/>
              </w:numPr>
              <w:spacing w:after="0"/>
              <w:jc w:val="both"/>
            </w:pPr>
            <w:r>
              <w:t>Qualitative</w:t>
            </w:r>
          </w:p>
        </w:tc>
      </w:tr>
      <w:tr w:rsidR="00FC6C44" w14:paraId="1605B6FF" w14:textId="77777777" w:rsidTr="00E41205">
        <w:tc>
          <w:tcPr>
            <w:tcW w:w="2155" w:type="dxa"/>
          </w:tcPr>
          <w:p w14:paraId="31030F00" w14:textId="77777777" w:rsidR="00FC6C44" w:rsidRPr="002D412B" w:rsidRDefault="00FC6C44" w:rsidP="00E41205">
            <w:pPr>
              <w:jc w:val="both"/>
              <w:rPr>
                <w:b/>
              </w:rPr>
            </w:pPr>
            <w:r w:rsidRPr="002D412B">
              <w:rPr>
                <w:b/>
              </w:rPr>
              <w:t>Carbon Pricing</w:t>
            </w:r>
          </w:p>
        </w:tc>
        <w:tc>
          <w:tcPr>
            <w:tcW w:w="4590" w:type="dxa"/>
          </w:tcPr>
          <w:p w14:paraId="5E368B3B" w14:textId="77777777" w:rsidR="001D1C84" w:rsidRDefault="001D1C84" w:rsidP="00591374">
            <w:pPr>
              <w:pStyle w:val="ListParagraph"/>
              <w:numPr>
                <w:ilvl w:val="0"/>
                <w:numId w:val="6"/>
              </w:numPr>
              <w:spacing w:after="0"/>
            </w:pPr>
            <w:r>
              <w:t>Carbon price signal</w:t>
            </w:r>
          </w:p>
          <w:p w14:paraId="6D882EFF" w14:textId="77777777" w:rsidR="001D1C84" w:rsidRDefault="001D1C84" w:rsidP="00591374">
            <w:pPr>
              <w:pStyle w:val="ListParagraph"/>
              <w:numPr>
                <w:ilvl w:val="0"/>
                <w:numId w:val="6"/>
              </w:numPr>
              <w:spacing w:after="0"/>
            </w:pPr>
            <w:r>
              <w:t>Recipients of price signal</w:t>
            </w:r>
          </w:p>
          <w:p w14:paraId="025D845E" w14:textId="77777777" w:rsidR="001D1C84" w:rsidRDefault="001D1C84" w:rsidP="00591374">
            <w:pPr>
              <w:pStyle w:val="ListParagraph"/>
              <w:numPr>
                <w:ilvl w:val="0"/>
                <w:numId w:val="6"/>
              </w:numPr>
              <w:spacing w:after="0"/>
            </w:pPr>
          </w:p>
          <w:p w14:paraId="5D63529B" w14:textId="77777777" w:rsidR="00FC6C44" w:rsidRDefault="00FC6C44" w:rsidP="00591374">
            <w:pPr>
              <w:pStyle w:val="ListParagraph"/>
              <w:numPr>
                <w:ilvl w:val="0"/>
                <w:numId w:val="6"/>
              </w:numPr>
              <w:spacing w:after="0"/>
            </w:pPr>
            <w:r>
              <w:t>Support of domestic carbon pricing through capacity building and stakeholder engagement</w:t>
            </w:r>
          </w:p>
          <w:p w14:paraId="4664FBD2" w14:textId="77777777" w:rsidR="00FC6C44" w:rsidRDefault="00FC6C44" w:rsidP="00591374">
            <w:pPr>
              <w:pStyle w:val="ListParagraph"/>
              <w:numPr>
                <w:ilvl w:val="0"/>
                <w:numId w:val="6"/>
              </w:numPr>
              <w:spacing w:after="0"/>
            </w:pPr>
            <w:r>
              <w:t>Replicability international carbon market</w:t>
            </w:r>
          </w:p>
          <w:p w14:paraId="2B1D7644" w14:textId="215249A8" w:rsidR="00FC6C44" w:rsidRDefault="00FC6C44" w:rsidP="00591374">
            <w:pPr>
              <w:pStyle w:val="ListParagraph"/>
              <w:numPr>
                <w:ilvl w:val="0"/>
                <w:numId w:val="6"/>
              </w:numPr>
              <w:spacing w:after="0"/>
              <w:jc w:val="both"/>
            </w:pPr>
            <w:r>
              <w:t>Impact on Article 6 negotiations</w:t>
            </w:r>
          </w:p>
        </w:tc>
        <w:tc>
          <w:tcPr>
            <w:tcW w:w="3022" w:type="dxa"/>
          </w:tcPr>
          <w:p w14:paraId="11F9EC9B" w14:textId="77777777" w:rsidR="001D1C84" w:rsidRDefault="001D1C84" w:rsidP="00591374">
            <w:pPr>
              <w:pStyle w:val="ListParagraph"/>
              <w:numPr>
                <w:ilvl w:val="0"/>
                <w:numId w:val="6"/>
              </w:numPr>
              <w:spacing w:after="0"/>
              <w:jc w:val="both"/>
            </w:pPr>
            <w:r>
              <w:t>$/t</w:t>
            </w:r>
          </w:p>
          <w:p w14:paraId="3BF6B3D3" w14:textId="77777777" w:rsidR="001D1C84" w:rsidRDefault="001D1C84" w:rsidP="00591374">
            <w:pPr>
              <w:pStyle w:val="ListParagraph"/>
              <w:numPr>
                <w:ilvl w:val="0"/>
                <w:numId w:val="6"/>
              </w:numPr>
              <w:spacing w:after="0"/>
            </w:pPr>
            <w:r>
              <w:t>Qualitative and quantitative (#)</w:t>
            </w:r>
          </w:p>
          <w:p w14:paraId="244ED36A" w14:textId="77777777" w:rsidR="00FC6C44" w:rsidRDefault="00FC6C44" w:rsidP="00591374">
            <w:pPr>
              <w:pStyle w:val="ListParagraph"/>
              <w:numPr>
                <w:ilvl w:val="0"/>
                <w:numId w:val="6"/>
              </w:numPr>
              <w:spacing w:after="0"/>
              <w:jc w:val="both"/>
            </w:pPr>
            <w:r>
              <w:t>Qualitative</w:t>
            </w:r>
          </w:p>
          <w:p w14:paraId="58ABAE0A" w14:textId="77777777" w:rsidR="001D1C84" w:rsidRDefault="001D1C84" w:rsidP="001D1C84">
            <w:pPr>
              <w:pStyle w:val="ListParagraph"/>
              <w:numPr>
                <w:ilvl w:val="0"/>
                <w:numId w:val="0"/>
              </w:numPr>
              <w:spacing w:after="0"/>
              <w:ind w:left="720"/>
              <w:jc w:val="both"/>
            </w:pPr>
          </w:p>
          <w:p w14:paraId="7F1152A2" w14:textId="77777777" w:rsidR="00FC6C44" w:rsidRDefault="00FC6C44" w:rsidP="00E41205">
            <w:pPr>
              <w:pStyle w:val="ListParagraph"/>
              <w:numPr>
                <w:ilvl w:val="0"/>
                <w:numId w:val="0"/>
              </w:numPr>
              <w:spacing w:after="0"/>
              <w:ind w:left="720"/>
            </w:pPr>
          </w:p>
          <w:p w14:paraId="569C1BD8" w14:textId="4D408FB3" w:rsidR="00FC6C44" w:rsidRDefault="00FC6C44" w:rsidP="00591374">
            <w:pPr>
              <w:pStyle w:val="ListParagraph"/>
              <w:numPr>
                <w:ilvl w:val="0"/>
                <w:numId w:val="6"/>
              </w:numPr>
              <w:spacing w:after="0"/>
            </w:pPr>
            <w:r>
              <w:t xml:space="preserve">Number of replicated </w:t>
            </w:r>
            <w:r w:rsidR="00711369">
              <w:t>p</w:t>
            </w:r>
            <w:r>
              <w:t>rograms</w:t>
            </w:r>
          </w:p>
          <w:p w14:paraId="3DE50536" w14:textId="77777777" w:rsidR="00FC6C44" w:rsidRDefault="00FC6C44" w:rsidP="00591374">
            <w:pPr>
              <w:pStyle w:val="ListParagraph"/>
              <w:numPr>
                <w:ilvl w:val="0"/>
                <w:numId w:val="6"/>
              </w:numPr>
              <w:spacing w:after="0"/>
              <w:jc w:val="both"/>
            </w:pPr>
            <w:r>
              <w:t>Qualitative</w:t>
            </w:r>
          </w:p>
        </w:tc>
      </w:tr>
    </w:tbl>
    <w:p w14:paraId="129FF8D6" w14:textId="342B063B" w:rsidR="00FC6C44" w:rsidRDefault="00FC6C44" w:rsidP="00FC6C44"/>
    <w:p w14:paraId="719ADBD2" w14:textId="3092FAD9" w:rsidR="007966D0" w:rsidRDefault="007966D0">
      <w:pPr>
        <w:spacing w:after="200"/>
      </w:pPr>
      <w:r>
        <w:br w:type="page"/>
      </w:r>
    </w:p>
    <w:p w14:paraId="61A252C2" w14:textId="27A82ABE" w:rsidR="007966D0" w:rsidRPr="007966D0" w:rsidRDefault="007966D0" w:rsidP="007966D0">
      <w:pPr>
        <w:pStyle w:val="Headingnonumber"/>
      </w:pPr>
      <w:bookmarkStart w:id="161" w:name="_Toc475437495"/>
      <w:bookmarkStart w:id="162" w:name="_Toc85638381"/>
      <w:bookmarkStart w:id="163" w:name="_Toc85688437"/>
      <w:r w:rsidRPr="007966D0">
        <w:lastRenderedPageBreak/>
        <w:t>Annex B. TCAF approach to</w:t>
      </w:r>
      <w:r w:rsidR="00E30420">
        <w:t xml:space="preserve"> crediting</w:t>
      </w:r>
      <w:r w:rsidRPr="007966D0">
        <w:t xml:space="preserve"> baselines</w:t>
      </w:r>
      <w:bookmarkEnd w:id="161"/>
      <w:bookmarkEnd w:id="162"/>
      <w:bookmarkEnd w:id="163"/>
      <w:r w:rsidR="00176581">
        <w:t xml:space="preserve"> </w:t>
      </w:r>
    </w:p>
    <w:p w14:paraId="2B4DD4E3" w14:textId="660FC417" w:rsidR="007966D0" w:rsidRDefault="007966D0" w:rsidP="007966D0">
      <w:pPr>
        <w:spacing w:after="120"/>
        <w:jc w:val="both"/>
        <w:rPr>
          <w:lang w:val="en-US"/>
        </w:rPr>
      </w:pPr>
      <w:r w:rsidRPr="007966D0">
        <w:rPr>
          <w:lang w:val="en-US"/>
        </w:rPr>
        <w:t>Baseline setting for TCAF operations will be informed by host countries’ unconditional NDC targets and the business as usual (BAU) emissions trajectory from the sector</w:t>
      </w:r>
      <w:r w:rsidR="00F11A30">
        <w:rPr>
          <w:lang w:val="en-US"/>
        </w:rPr>
        <w:t>.</w:t>
      </w:r>
      <w:r w:rsidRPr="007966D0">
        <w:rPr>
          <w:lang w:val="en-US"/>
        </w:rPr>
        <w:t xml:space="preserve"> Clearly, emission reductions forming part of the unconditional targets cannot be credited and hence need to be considering in setting the crediting baselines.  </w:t>
      </w:r>
      <w:r w:rsidR="00F61306">
        <w:rPr>
          <w:lang w:val="en-US"/>
        </w:rPr>
        <w:t>T</w:t>
      </w:r>
      <w:r w:rsidR="00F61306">
        <w:t>CAF will credit against a crediting threshold or (“TCAF-baseline”) that is well below the BAU emissions trajectory and typically also well below the target emission trajectory.</w:t>
      </w:r>
      <w:r w:rsidR="00EE02DC">
        <w:t xml:space="preserve">  </w:t>
      </w:r>
      <w:r w:rsidRPr="007966D0">
        <w:rPr>
          <w:lang w:val="en-US"/>
        </w:rPr>
        <w:t xml:space="preserve">This is </w:t>
      </w:r>
      <w:r w:rsidR="00F61306">
        <w:rPr>
          <w:lang w:val="en-US"/>
        </w:rPr>
        <w:t>visualized</w:t>
      </w:r>
      <w:r w:rsidR="00F61306" w:rsidRPr="007966D0">
        <w:rPr>
          <w:lang w:val="en-US"/>
        </w:rPr>
        <w:t xml:space="preserve"> </w:t>
      </w:r>
      <w:r w:rsidRPr="007966D0">
        <w:rPr>
          <w:lang w:val="en-US"/>
        </w:rPr>
        <w:t>in the figure below.</w:t>
      </w:r>
    </w:p>
    <w:p w14:paraId="150A2B77" w14:textId="1BFB9BF8" w:rsidR="00F61306" w:rsidRPr="005B62EC" w:rsidRDefault="00F61306" w:rsidP="005B62EC">
      <w:pPr>
        <w:spacing w:after="120"/>
        <w:jc w:val="center"/>
        <w:rPr>
          <w:b/>
          <w:i/>
        </w:rPr>
      </w:pPr>
      <w:r w:rsidRPr="00F61306">
        <w:rPr>
          <w:b/>
          <w:i/>
        </w:rPr>
        <w:t>Figure 1 BAU, target emission trajectory and crediting threshold</w:t>
      </w:r>
    </w:p>
    <w:p w14:paraId="63ECDE55" w14:textId="77777777" w:rsidR="007966D0" w:rsidRPr="007966D0" w:rsidRDefault="007966D0" w:rsidP="007966D0">
      <w:pPr>
        <w:spacing w:after="120"/>
        <w:jc w:val="both"/>
        <w:rPr>
          <w:lang w:val="en-US"/>
        </w:rPr>
      </w:pPr>
      <w:r w:rsidRPr="007966D0">
        <w:rPr>
          <w:noProof/>
          <w:color w:val="1F497D"/>
          <w:lang w:val="en-US" w:eastAsia="zh-CN"/>
        </w:rPr>
        <w:drawing>
          <wp:inline distT="0" distB="0" distL="0" distR="0" wp14:anchorId="24AD8E7D" wp14:editId="314007A9">
            <wp:extent cx="5776826" cy="3709670"/>
            <wp:effectExtent l="0" t="0" r="0" b="5080"/>
            <wp:docPr id="1" name="Picture 1" descr="cid:image002.png@01D28380.90D2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2.png@01D28380.90D20060"/>
                    <pic:cNvPicPr>
                      <a:picLocks noChangeAspect="1" noChangeArrowheads="1"/>
                    </pic:cNvPicPr>
                  </pic:nvPicPr>
                  <pic:blipFill rotWithShape="1">
                    <a:blip r:embed="rId20" r:link="rId21">
                      <a:extLst>
                        <a:ext uri="{28A0092B-C50C-407E-A947-70E740481C1C}">
                          <a14:useLocalDpi xmlns:a14="http://schemas.microsoft.com/office/drawing/2010/main" val="0"/>
                        </a:ext>
                      </a:extLst>
                    </a:blip>
                    <a:srcRect t="7373"/>
                    <a:stretch/>
                  </pic:blipFill>
                  <pic:spPr bwMode="auto">
                    <a:xfrm>
                      <a:off x="0" y="0"/>
                      <a:ext cx="5777230" cy="3709929"/>
                    </a:xfrm>
                    <a:prstGeom prst="rect">
                      <a:avLst/>
                    </a:prstGeom>
                    <a:noFill/>
                    <a:ln>
                      <a:noFill/>
                    </a:ln>
                    <a:extLst>
                      <a:ext uri="{53640926-AAD7-44D8-BBD7-CCE9431645EC}">
                        <a14:shadowObscured xmlns:a14="http://schemas.microsoft.com/office/drawing/2010/main"/>
                      </a:ext>
                    </a:extLst>
                  </pic:spPr>
                </pic:pic>
              </a:graphicData>
            </a:graphic>
          </wp:inline>
        </w:drawing>
      </w:r>
    </w:p>
    <w:p w14:paraId="1D877AA6" w14:textId="77777777" w:rsidR="00C0614C" w:rsidRDefault="00C0614C" w:rsidP="00C0614C">
      <w:pPr>
        <w:jc w:val="both"/>
      </w:pPr>
      <w:r>
        <w:t>The diversity of NDCs of TCAF host countries means it requires a flexible approach and tailored for each TCAF operation. Nonetheless operations will likely fall into one of the following general categories: (i) congruence – full congruence of the unconditional NDC target area with the TCAF operation’s boundary (e.g., the TCAF operation is about increasing renewable energy generation under a NDC that has an explicit unconditional target on renewables),</w:t>
      </w:r>
      <w:r>
        <w:rPr>
          <w:rStyle w:val="FootnoteReference"/>
        </w:rPr>
        <w:footnoteReference w:id="7"/>
      </w:r>
      <w:r>
        <w:t xml:space="preserve"> (ii) inside target - TCAF operation falls under a broader (e.g. economy-wide target, and (iii) outside target - the TCAF operation is outside the NDC target area (e.g. in the waste sector of a country that has only an energy target – assuming for simplicity no energy components of waste sector mitigation activities).</w:t>
      </w:r>
    </w:p>
    <w:p w14:paraId="7178EFF8" w14:textId="6B7A32BF" w:rsidR="00C0614C" w:rsidRDefault="00C0614C" w:rsidP="00C0614C">
      <w:pPr>
        <w:jc w:val="both"/>
      </w:pPr>
      <w:r>
        <w:t xml:space="preserve">Further complications arise from the fact that some countries distinguish “unconditional targets” from “conditional targets” (targets conditional to international support) – a distinction that is not </w:t>
      </w:r>
      <w:r>
        <w:lastRenderedPageBreak/>
        <w:t>reflected in the Paris Agreement -, and the widespread adoption of single year targets</w:t>
      </w:r>
      <w:r w:rsidR="00433035">
        <w:t xml:space="preserve"> (generally 2030)</w:t>
      </w:r>
      <w:r>
        <w:t>.</w:t>
      </w:r>
    </w:p>
    <w:p w14:paraId="479B00BE" w14:textId="15CA4299" w:rsidR="00C0614C" w:rsidRDefault="00C0614C" w:rsidP="00C0614C">
      <w:pPr>
        <w:jc w:val="both"/>
      </w:pPr>
      <w:r>
        <w:t xml:space="preserve">Besides reflecting unconditional NDC targets in baselines and defining crediting thresholds below baselines further differences to the Kyoto Protocol’s project-based mechanisms occur where TCAF operations are policy-based. In such cases, baseline determination will typically require economic modelling not undertaken within CDM or </w:t>
      </w:r>
      <w:r w:rsidR="00433035">
        <w:t>Joint Implementation (</w:t>
      </w:r>
      <w:r>
        <w:t>JI</w:t>
      </w:r>
      <w:r w:rsidR="00433035">
        <w:t>)</w:t>
      </w:r>
      <w:r>
        <w:t xml:space="preserve"> methodologies. New approaches other than modelling and already existing methodological tools might be used as well to support baseline determination.</w:t>
      </w:r>
    </w:p>
    <w:p w14:paraId="20785869" w14:textId="77777777" w:rsidR="00C0614C" w:rsidRDefault="00C0614C" w:rsidP="00C0614C">
      <w:pPr>
        <w:jc w:val="both"/>
      </w:pPr>
      <w:r>
        <w:t>On baseline setting and environmental integrity the suggestion for TCAF is to build the required approaches, tools, and knowledge in a bottom-up process, i.e., in developing TCAF operation-specific methodologies starting from the following set of guiding principles:</w:t>
      </w:r>
    </w:p>
    <w:p w14:paraId="43E47063" w14:textId="77777777" w:rsidR="00C0614C" w:rsidRDefault="00C0614C" w:rsidP="00C0614C">
      <w:pPr>
        <w:pStyle w:val="ListParagraph"/>
        <w:numPr>
          <w:ilvl w:val="0"/>
          <w:numId w:val="11"/>
        </w:numPr>
        <w:spacing w:after="160" w:line="259" w:lineRule="auto"/>
        <w:jc w:val="both"/>
      </w:pPr>
      <w:r>
        <w:t>B</w:t>
      </w:r>
      <w:r w:rsidRPr="00E91F9A">
        <w:t>aseline = Min (target emission traje</w:t>
      </w:r>
      <w:r>
        <w:t>ctory, BAU emission trajectory);</w:t>
      </w:r>
    </w:p>
    <w:p w14:paraId="2DB8614E" w14:textId="77777777" w:rsidR="00C0614C" w:rsidRDefault="00C0614C" w:rsidP="00C0614C">
      <w:pPr>
        <w:pStyle w:val="ListParagraph"/>
        <w:numPr>
          <w:ilvl w:val="0"/>
          <w:numId w:val="11"/>
        </w:numPr>
        <w:spacing w:after="160" w:line="259" w:lineRule="auto"/>
        <w:jc w:val="both"/>
      </w:pPr>
      <w:r>
        <w:t>Crediting threshold below baseline;</w:t>
      </w:r>
    </w:p>
    <w:p w14:paraId="1579B0ED" w14:textId="77777777" w:rsidR="00C0614C" w:rsidRDefault="00C0614C" w:rsidP="00C0614C">
      <w:pPr>
        <w:pStyle w:val="ListParagraph"/>
        <w:numPr>
          <w:ilvl w:val="0"/>
          <w:numId w:val="11"/>
        </w:numPr>
        <w:spacing w:after="160" w:line="259" w:lineRule="auto"/>
        <w:jc w:val="both"/>
      </w:pPr>
      <w:r>
        <w:t>Unconditional NDC targets will be reflected 1:1 in baselines in case (i) and broken down to the baseline depending on NDC ambition and host country strategy in case (ii). In case (iii) BAU will be adjusted in line with unconditional targets set by the host country for areas covered by its NDC and depending on host country ambition and mitigation strategy.</w:t>
      </w:r>
    </w:p>
    <w:p w14:paraId="7885216D" w14:textId="77777777" w:rsidR="00C0614C" w:rsidRDefault="00C0614C" w:rsidP="00C0614C">
      <w:pPr>
        <w:pStyle w:val="ListParagraph"/>
        <w:numPr>
          <w:ilvl w:val="0"/>
          <w:numId w:val="11"/>
        </w:numPr>
        <w:spacing w:after="160" w:line="259" w:lineRule="auto"/>
        <w:jc w:val="both"/>
      </w:pPr>
      <w:r>
        <w:t>In cases where countries exclusively provide a conditional target the BAU emission trajectory will be the baseline by default. This baseline might be adjusted by the full or partial conditional target (if the latter is lower than BAU) depending on agreement between host country and TCAF.</w:t>
      </w:r>
    </w:p>
    <w:p w14:paraId="26604EAE" w14:textId="77777777" w:rsidR="00C0614C" w:rsidRDefault="00C0614C" w:rsidP="00C0614C">
      <w:pPr>
        <w:pStyle w:val="ListParagraph"/>
        <w:numPr>
          <w:ilvl w:val="0"/>
          <w:numId w:val="11"/>
        </w:numPr>
        <w:spacing w:after="160" w:line="259" w:lineRule="auto"/>
        <w:jc w:val="both"/>
      </w:pPr>
      <w:r>
        <w:t>Single year targets will conservatively be broken down to crediting periods (default is linear break down);</w:t>
      </w:r>
    </w:p>
    <w:p w14:paraId="57B73B42" w14:textId="77777777" w:rsidR="00C0614C" w:rsidRPr="007D1D07" w:rsidRDefault="00C0614C" w:rsidP="00C0614C">
      <w:pPr>
        <w:pStyle w:val="ListParagraph"/>
        <w:numPr>
          <w:ilvl w:val="0"/>
          <w:numId w:val="11"/>
        </w:numPr>
        <w:spacing w:after="160" w:line="259" w:lineRule="auto"/>
        <w:jc w:val="both"/>
        <w:rPr>
          <w:b/>
        </w:rPr>
      </w:pPr>
      <w:r>
        <w:t>Modelling approaches to baseline setting and other new approaches will be used where required, and where possible existing methodological tools with relevant modifications will be used.</w:t>
      </w:r>
    </w:p>
    <w:p w14:paraId="2C0DB298" w14:textId="77777777" w:rsidR="00D711B5" w:rsidRDefault="00D711B5">
      <w:pPr>
        <w:spacing w:after="200"/>
        <w:rPr>
          <w:lang w:val="en-GB"/>
        </w:rPr>
      </w:pPr>
      <w:r>
        <w:rPr>
          <w:lang w:val="en-GB"/>
        </w:rPr>
        <w:br w:type="page"/>
      </w:r>
    </w:p>
    <w:p w14:paraId="0009B483" w14:textId="79EFA1CC" w:rsidR="00FC6C44" w:rsidRDefault="00F20EA9">
      <w:pPr>
        <w:pStyle w:val="Headingnonumber"/>
        <w:rPr>
          <w:rFonts w:ascii="Arial" w:eastAsia="SimHei" w:hAnsi="Arial" w:cs="Arial"/>
          <w:color w:val="2BB673" w:themeColor="accent1"/>
        </w:rPr>
      </w:pPr>
      <w:bookmarkStart w:id="164" w:name="_Toc85638382"/>
      <w:bookmarkStart w:id="165" w:name="_Toc85688438"/>
      <w:r>
        <w:lastRenderedPageBreak/>
        <w:t xml:space="preserve">Annex </w:t>
      </w:r>
      <w:r w:rsidR="00893F5A">
        <w:t>C</w:t>
      </w:r>
      <w:r>
        <w:t>: TCAF’s proposed payment structure and requirement on capacity building plan</w:t>
      </w:r>
      <w:bookmarkEnd w:id="164"/>
      <w:bookmarkEnd w:id="165"/>
    </w:p>
    <w:p w14:paraId="53E500C1" w14:textId="308ABEB9" w:rsidR="0033778F" w:rsidRPr="00722160" w:rsidRDefault="7002A3B6" w:rsidP="00F1018E">
      <w:pPr>
        <w:pStyle w:val="ListParagraph"/>
        <w:numPr>
          <w:ilvl w:val="0"/>
          <w:numId w:val="35"/>
        </w:numPr>
        <w:rPr>
          <w:color w:val="2BB673" w:themeColor="accent1"/>
        </w:rPr>
      </w:pPr>
      <w:r w:rsidRPr="00722160">
        <w:rPr>
          <w:b/>
          <w:bCs/>
          <w:color w:val="2BB673" w:themeColor="accent1"/>
        </w:rPr>
        <w:t>Introduction</w:t>
      </w:r>
    </w:p>
    <w:p w14:paraId="135ABE9D" w14:textId="77777777" w:rsidR="0033778F" w:rsidRDefault="0033778F" w:rsidP="0033778F">
      <w:pPr>
        <w:jc w:val="both"/>
      </w:pPr>
      <w:r>
        <w:t xml:space="preserve">The purpose of this note is to present an overview of the </w:t>
      </w:r>
      <w:r w:rsidRPr="00467899">
        <w:t xml:space="preserve">Transformative Carbon Asset Facility (TCAF) </w:t>
      </w:r>
      <w:r>
        <w:t xml:space="preserve">payment structure, outline the requirements for program selection and the two-phase process to access TCAF payments. </w:t>
      </w:r>
      <w:r w:rsidRPr="005279D7">
        <w:t>The note is prepared to</w:t>
      </w:r>
      <w:r>
        <w:t xml:space="preserve"> inform prospective host countries on how the payment structure functions and the various operational aspects of TCAF programs under this payment structure.</w:t>
      </w:r>
    </w:p>
    <w:p w14:paraId="1B4F3FFD" w14:textId="32FE7C12" w:rsidR="0033778F" w:rsidRPr="00722160" w:rsidRDefault="7002A3B6" w:rsidP="00F1018E">
      <w:pPr>
        <w:pStyle w:val="ListParagraph"/>
        <w:numPr>
          <w:ilvl w:val="0"/>
          <w:numId w:val="35"/>
        </w:numPr>
        <w:rPr>
          <w:color w:val="2BB673" w:themeColor="accent1"/>
        </w:rPr>
      </w:pPr>
      <w:r w:rsidRPr="00722160">
        <w:rPr>
          <w:b/>
          <w:bCs/>
          <w:color w:val="2BB673" w:themeColor="accent1"/>
        </w:rPr>
        <w:t xml:space="preserve">Developing Countries’ NDC and the Need to Mobilize Climate Finance </w:t>
      </w:r>
    </w:p>
    <w:p w14:paraId="4A56942B" w14:textId="77777777" w:rsidR="0033778F" w:rsidRDefault="0033778F" w:rsidP="0033778F">
      <w:pPr>
        <w:jc w:val="both"/>
      </w:pPr>
      <w:r>
        <w:t xml:space="preserve">More than 190 countries have submitted Nationally Determined Contributions (NDCs) pledging ambitious mitigation actions in the broad framework of Paris Agreement.  NDC implementation in developing countries faces a number of key challenges, including financing constraints and a lack of experience and capacity. To address these challenges, a variety of funding instruments may be considered to support large-scale, transformative mitigation programs in developing countries. TCAF is one such instrument, with a unique combination of capacity building, results-based climate finance, and carbon market funding, designed to mobilize climate finance for developing countries. </w:t>
      </w:r>
    </w:p>
    <w:p w14:paraId="767F057E" w14:textId="70F14C48" w:rsidR="0033778F" w:rsidRPr="00722160" w:rsidRDefault="7002A3B6" w:rsidP="00F1018E">
      <w:pPr>
        <w:pStyle w:val="ListParagraph"/>
        <w:numPr>
          <w:ilvl w:val="0"/>
          <w:numId w:val="35"/>
        </w:numPr>
        <w:rPr>
          <w:color w:val="2BB673" w:themeColor="accent1"/>
        </w:rPr>
      </w:pPr>
      <w:r w:rsidRPr="00722160">
        <w:rPr>
          <w:b/>
          <w:bCs/>
          <w:color w:val="2BB673" w:themeColor="accent1"/>
        </w:rPr>
        <w:t>TCAF - A Trust Fund with Hybrid Funding</w:t>
      </w:r>
    </w:p>
    <w:p w14:paraId="0202A4BE" w14:textId="77777777" w:rsidR="0033778F" w:rsidRDefault="0033778F" w:rsidP="0033778F">
      <w:pPr>
        <w:jc w:val="both"/>
      </w:pPr>
      <w:r w:rsidRPr="00467899">
        <w:t>TCAF aims to assist countries with implementing their NDCs using policy-based and/or sectoral mitigation measures.</w:t>
      </w:r>
      <w:r>
        <w:t xml:space="preserve"> TCAF operates under a hybrid funding structure, utilizing the different modalities envisioned in the Paris Agreement. Under this hybrid, both C</w:t>
      </w:r>
      <w:r w:rsidRPr="00A74A1E">
        <w:t xml:space="preserve">limate </w:t>
      </w:r>
      <w:r>
        <w:t>F</w:t>
      </w:r>
      <w:r w:rsidRPr="00A74A1E">
        <w:t xml:space="preserve">inance and </w:t>
      </w:r>
      <w:r>
        <w:t>C</w:t>
      </w:r>
      <w:r w:rsidRPr="00A74A1E">
        <w:t xml:space="preserve">arbon </w:t>
      </w:r>
      <w:r>
        <w:t>Market funding</w:t>
      </w:r>
      <w:r w:rsidRPr="00A74A1E">
        <w:t xml:space="preserve"> are</w:t>
      </w:r>
      <w:r>
        <w:t xml:space="preserve"> mobilized for</w:t>
      </w:r>
      <w:r w:rsidRPr="00A74A1E">
        <w:t xml:space="preserve"> pay</w:t>
      </w:r>
      <w:r>
        <w:t>ments</w:t>
      </w:r>
      <w:r w:rsidRPr="00A74A1E">
        <w:t xml:space="preserve"> again</w:t>
      </w:r>
      <w:r>
        <w:t>st</w:t>
      </w:r>
      <w:r w:rsidRPr="00A74A1E">
        <w:t xml:space="preserve"> </w:t>
      </w:r>
      <w:r>
        <w:t>V</w:t>
      </w:r>
      <w:r w:rsidRPr="00A74A1E">
        <w:t xml:space="preserve">erified </w:t>
      </w:r>
      <w:r>
        <w:t>E</w:t>
      </w:r>
      <w:r w:rsidRPr="00A74A1E">
        <w:t xml:space="preserve">mission </w:t>
      </w:r>
      <w:r>
        <w:t>R</w:t>
      </w:r>
      <w:r w:rsidRPr="00A74A1E">
        <w:t>eductions</w:t>
      </w:r>
      <w:r>
        <w:t xml:space="preserve"> (VERs). The Climate Finance funding, under Article 9 of the Paris Agreement, is disbursed as a grant to support NDC implementation, with the VERs remaining in the host country. The Carbon Market financing, under Article 6 of the Paris Agreement, requires the VERs to be transferred out of the host country.   </w:t>
      </w:r>
    </w:p>
    <w:p w14:paraId="3A76CB24" w14:textId="77777777" w:rsidR="0033778F" w:rsidRDefault="0033778F" w:rsidP="0033778F">
      <w:pPr>
        <w:jc w:val="both"/>
      </w:pPr>
      <w:r>
        <w:t xml:space="preserve">TCAF provides host countries with the unique opportunity of leveraging climate finance grants and capacity building engagements, to gain experience and pave the way for mobilizing carbon market resources in the future. The support provided by TCAF will enable the host country to monitor their NDC and policy progress, prepare robust MRV mechanisms and facilitate inter-agency cooperation. The flexibility provided by the hybrid TCAF payment structure is a true no-regret engagement for host countries. </w:t>
      </w:r>
    </w:p>
    <w:p w14:paraId="7A5BEDCF" w14:textId="74490C61" w:rsidR="0033778F" w:rsidRPr="00722160" w:rsidRDefault="7002A3B6" w:rsidP="00F1018E">
      <w:pPr>
        <w:pStyle w:val="ListParagraph"/>
        <w:numPr>
          <w:ilvl w:val="0"/>
          <w:numId w:val="35"/>
        </w:numPr>
        <w:rPr>
          <w:color w:val="2BB673" w:themeColor="accent1"/>
        </w:rPr>
      </w:pPr>
      <w:r w:rsidRPr="00722160">
        <w:rPr>
          <w:b/>
          <w:bCs/>
          <w:color w:val="2BB673" w:themeColor="accent1"/>
        </w:rPr>
        <w:t xml:space="preserve">Summary of the TCAF Payment Structure  </w:t>
      </w:r>
    </w:p>
    <w:p w14:paraId="33BF04DA" w14:textId="690F6416" w:rsidR="0033778F" w:rsidRDefault="0033778F" w:rsidP="0033778F">
      <w:pPr>
        <w:jc w:val="both"/>
      </w:pPr>
      <w:r>
        <w:t xml:space="preserve">TCAF has a total capitalization of approximately $215 million. In the coming months, TCAF plans to sign payment agreements for 4-5 programs, with each program potentially receiving $30-50 million in Results-Based Payments through two payment agreements with the Program Entity (PE) and two agreements with the host government. These agreements will be signed sequentially in two phases as explained below.  </w:t>
      </w:r>
    </w:p>
    <w:p w14:paraId="0E7F9ACE" w14:textId="77777777" w:rsidR="00FE4A33" w:rsidRDefault="00FE4A33" w:rsidP="0033778F">
      <w:pPr>
        <w:jc w:val="both"/>
      </w:pPr>
    </w:p>
    <w:p w14:paraId="4229F357" w14:textId="77777777" w:rsidR="0033778F" w:rsidRPr="00940EFA" w:rsidRDefault="0033778F" w:rsidP="0033778F">
      <w:pPr>
        <w:jc w:val="both"/>
        <w:rPr>
          <w:b/>
          <w:bCs/>
          <w:i/>
          <w:iCs/>
        </w:rPr>
      </w:pPr>
      <w:r w:rsidRPr="00940EFA">
        <w:rPr>
          <w:b/>
          <w:bCs/>
          <w:i/>
          <w:iCs/>
        </w:rPr>
        <w:lastRenderedPageBreak/>
        <w:t>Phase I: Emission Reductions P</w:t>
      </w:r>
      <w:r>
        <w:rPr>
          <w:b/>
          <w:bCs/>
          <w:i/>
          <w:iCs/>
        </w:rPr>
        <w:t xml:space="preserve">ayment </w:t>
      </w:r>
      <w:r w:rsidRPr="00940EFA">
        <w:rPr>
          <w:b/>
          <w:bCs/>
          <w:i/>
          <w:iCs/>
        </w:rPr>
        <w:t>Agreement (ERPA)</w:t>
      </w:r>
      <w:r>
        <w:rPr>
          <w:b/>
          <w:bCs/>
          <w:i/>
          <w:iCs/>
        </w:rPr>
        <w:t xml:space="preserve"> backed by</w:t>
      </w:r>
      <w:r w:rsidRPr="00173F8E">
        <w:rPr>
          <w:b/>
          <w:bCs/>
          <w:i/>
          <w:iCs/>
        </w:rPr>
        <w:t xml:space="preserve"> </w:t>
      </w:r>
      <w:r>
        <w:rPr>
          <w:b/>
          <w:bCs/>
          <w:i/>
          <w:iCs/>
        </w:rPr>
        <w:t>Results-based Climate Finance (RBCF)</w:t>
      </w:r>
    </w:p>
    <w:p w14:paraId="5E6929C5" w14:textId="77777777" w:rsidR="0033778F" w:rsidRDefault="0033778F" w:rsidP="0033778F">
      <w:pPr>
        <w:ind w:left="360"/>
        <w:jc w:val="both"/>
      </w:pPr>
      <w:r w:rsidRPr="000B3399">
        <w:rPr>
          <w:b/>
          <w:bCs/>
          <w:u w:val="single"/>
        </w:rPr>
        <w:t>Step 1</w:t>
      </w:r>
      <w:r>
        <w:t>: Signing of an ERPA and a Host Country Agreement (HCA). The ERPA, with a total value ranging between $15 and $25 million, will define the conditions for the transfer of ERs. In the HCA, TCAF plans to incorporate three key elements:</w:t>
      </w:r>
    </w:p>
    <w:p w14:paraId="03744A41" w14:textId="77777777" w:rsidR="0033778F" w:rsidRDefault="0033778F" w:rsidP="0033778F">
      <w:pPr>
        <w:pStyle w:val="ListParagraph"/>
        <w:numPr>
          <w:ilvl w:val="0"/>
          <w:numId w:val="29"/>
        </w:numPr>
        <w:spacing w:after="160" w:line="259" w:lineRule="auto"/>
        <w:ind w:left="990" w:hanging="180"/>
        <w:jc w:val="both"/>
      </w:pPr>
      <w:r w:rsidRPr="000B3399">
        <w:rPr>
          <w:u w:val="single"/>
        </w:rPr>
        <w:t>The Transfer-Retransfer Arrangement:</w:t>
      </w:r>
      <w:r>
        <w:t xml:space="preserve"> The host country first allows RBCF-VERs to be transferred to TCAF, which TCAF will then retransfer back to host country without any impact on the NDC. This is aimed at supporting the host country’s domestic approval process and infrastructure to authorize such transfers.</w:t>
      </w:r>
    </w:p>
    <w:p w14:paraId="1F51515E" w14:textId="77777777" w:rsidR="0033778F" w:rsidRDefault="0033778F" w:rsidP="0033778F">
      <w:pPr>
        <w:pStyle w:val="ListParagraph"/>
        <w:numPr>
          <w:ilvl w:val="0"/>
          <w:numId w:val="29"/>
        </w:numPr>
        <w:spacing w:after="160" w:line="259" w:lineRule="auto"/>
        <w:ind w:left="990" w:hanging="180"/>
        <w:jc w:val="both"/>
      </w:pPr>
      <w:r w:rsidRPr="002B4EBB">
        <w:rPr>
          <w:u w:val="single"/>
        </w:rPr>
        <w:t xml:space="preserve">Right of </w:t>
      </w:r>
      <w:r>
        <w:rPr>
          <w:u w:val="single"/>
        </w:rPr>
        <w:t>First</w:t>
      </w:r>
      <w:r w:rsidRPr="002B4EBB">
        <w:rPr>
          <w:u w:val="single"/>
        </w:rPr>
        <w:t xml:space="preserve"> Refusal</w:t>
      </w:r>
      <w:r>
        <w:t xml:space="preserve">: Once the host country starts considering proposals for Article 6 transactions, it must inform TCAF, and before deciding to sell mitigation outcomes (MOs) to a third party, it is required to consider the TCAF crediting program first and allow TCAF to either match the third-party proposal or refuse to do so. </w:t>
      </w:r>
    </w:p>
    <w:p w14:paraId="0DAB4E01" w14:textId="77777777" w:rsidR="0033778F" w:rsidRDefault="0033778F" w:rsidP="0033778F">
      <w:pPr>
        <w:pStyle w:val="ListParagraph"/>
        <w:numPr>
          <w:ilvl w:val="0"/>
          <w:numId w:val="29"/>
        </w:numPr>
        <w:spacing w:after="160" w:line="259" w:lineRule="auto"/>
        <w:ind w:left="990" w:hanging="180"/>
        <w:jc w:val="both"/>
      </w:pPr>
      <w:r w:rsidRPr="00B103A4">
        <w:rPr>
          <w:u w:val="single"/>
        </w:rPr>
        <w:t>Capacity Building</w:t>
      </w:r>
      <w:r>
        <w:t xml:space="preserve">: The host country undertakes and implements a capacity building plan with support from the World Bank, to build domestic capability and infrastructure for approving Article 6 transactions, monitor the progress of its NDC implementation and build a reporting system. </w:t>
      </w:r>
    </w:p>
    <w:p w14:paraId="7FDC4172" w14:textId="77777777" w:rsidR="0033778F" w:rsidRDefault="0033778F" w:rsidP="0033778F">
      <w:pPr>
        <w:ind w:left="180"/>
        <w:jc w:val="both"/>
      </w:pPr>
      <w:r w:rsidRPr="00AA1FC9">
        <w:rPr>
          <w:b/>
          <w:bCs/>
          <w:u w:val="single"/>
        </w:rPr>
        <w:t>Step 2:</w:t>
      </w:r>
      <w:r>
        <w:t xml:space="preserve"> Implementation and monitoring of ERs by the PE. Upon verification, issuance, and delivery of ERs, TCAF will disburse the RBCF-VER payments. Meanwhile, the host country government, with support from the World Bank, will implement a capacity building plan.</w:t>
      </w:r>
    </w:p>
    <w:p w14:paraId="3FC79E63" w14:textId="657D62AB" w:rsidR="0033778F" w:rsidRPr="00940EFA" w:rsidRDefault="0033778F" w:rsidP="0033778F">
      <w:pPr>
        <w:jc w:val="both"/>
        <w:rPr>
          <w:b/>
          <w:bCs/>
          <w:i/>
          <w:iCs/>
        </w:rPr>
      </w:pPr>
      <w:r w:rsidRPr="00940EFA">
        <w:rPr>
          <w:b/>
          <w:bCs/>
          <w:i/>
          <w:iCs/>
        </w:rPr>
        <w:t>Phase II: Mitigation Outcomes P</w:t>
      </w:r>
      <w:r w:rsidR="00724616">
        <w:rPr>
          <w:b/>
          <w:bCs/>
          <w:i/>
          <w:iCs/>
        </w:rPr>
        <w:t>urchase</w:t>
      </w:r>
      <w:r>
        <w:rPr>
          <w:b/>
          <w:bCs/>
          <w:i/>
          <w:iCs/>
        </w:rPr>
        <w:t xml:space="preserve"> </w:t>
      </w:r>
      <w:r w:rsidRPr="00940EFA">
        <w:rPr>
          <w:b/>
          <w:bCs/>
          <w:i/>
          <w:iCs/>
        </w:rPr>
        <w:t>Agreement (MOPA)</w:t>
      </w:r>
      <w:r>
        <w:rPr>
          <w:b/>
          <w:bCs/>
          <w:i/>
          <w:iCs/>
        </w:rPr>
        <w:t xml:space="preserve"> backed by Carbon Market funding</w:t>
      </w:r>
    </w:p>
    <w:p w14:paraId="641FA251" w14:textId="7069ED46" w:rsidR="0033778F" w:rsidRPr="00D061C6" w:rsidRDefault="0033778F" w:rsidP="0033778F">
      <w:pPr>
        <w:pStyle w:val="ListParagraph"/>
        <w:ind w:left="180"/>
        <w:jc w:val="both"/>
        <w:rPr>
          <w:sz w:val="14"/>
          <w:szCs w:val="14"/>
        </w:rPr>
      </w:pPr>
      <w:r w:rsidRPr="00FE7E11">
        <w:rPr>
          <w:b/>
          <w:bCs/>
          <w:u w:val="single"/>
        </w:rPr>
        <w:t>Step 3</w:t>
      </w:r>
      <w:r>
        <w:t xml:space="preserve">: Signing of a MOPA and a new HCA. Upon the completion of capacity building and the host government’s approval of the transaction for Internationally Transferred Mitigation Outcomes (ITMOs), the PE can sign a MOPA, the second $15-25 million payment agreement.  In the meantime, the host government will sign a new HCA in which it agrees to account (corresponding adjustment) for the transferred ITMOs in the target year against the NDC, undertake reporting according to the Article 6 rulebook as well as receive a payment.   </w:t>
      </w:r>
      <w:r w:rsidR="004C1DFD">
        <w:br/>
      </w:r>
    </w:p>
    <w:p w14:paraId="2CA2FBD5" w14:textId="77777777" w:rsidR="0033778F" w:rsidRDefault="0033778F" w:rsidP="0033778F">
      <w:pPr>
        <w:pStyle w:val="ListParagraph"/>
        <w:spacing w:before="240" w:after="0"/>
        <w:ind w:left="180"/>
        <w:jc w:val="both"/>
      </w:pPr>
      <w:r w:rsidRPr="00CD5521">
        <w:rPr>
          <w:b/>
          <w:bCs/>
          <w:u w:val="single"/>
        </w:rPr>
        <w:t>Step 4</w:t>
      </w:r>
      <w:r>
        <w:t xml:space="preserve">: Ongoing program implementation and ER monitoring. Upon verification, delivery, and host country authorization of the transfer of ITMO-VERs, TCAF will disburse ITMO-VER payments to the PE and annual payments to the host country, for reporting.  A final payment will be disbursed to the host country in the target year when it completes the corresponding adjustment. </w:t>
      </w:r>
    </w:p>
    <w:p w14:paraId="65EE3269" w14:textId="77777777" w:rsidR="004C1DFD" w:rsidRDefault="004C1DFD" w:rsidP="0033778F">
      <w:pPr>
        <w:spacing w:before="240" w:after="360"/>
        <w:jc w:val="both"/>
      </w:pPr>
    </w:p>
    <w:p w14:paraId="6224FBF3" w14:textId="77777777" w:rsidR="004C1DFD" w:rsidRDefault="004C1DFD" w:rsidP="0033778F">
      <w:pPr>
        <w:spacing w:before="240" w:after="360"/>
        <w:jc w:val="both"/>
      </w:pPr>
    </w:p>
    <w:p w14:paraId="0629C879" w14:textId="77777777" w:rsidR="004C1DFD" w:rsidRDefault="004C1DFD" w:rsidP="0033778F">
      <w:pPr>
        <w:spacing w:before="240" w:after="360"/>
        <w:jc w:val="both"/>
      </w:pPr>
    </w:p>
    <w:p w14:paraId="11AF9F06" w14:textId="77777777" w:rsidR="004C1DFD" w:rsidRDefault="004C1DFD" w:rsidP="0033778F">
      <w:pPr>
        <w:spacing w:before="240" w:after="360"/>
        <w:jc w:val="both"/>
      </w:pPr>
    </w:p>
    <w:p w14:paraId="3143FA3B" w14:textId="77777777" w:rsidR="004C1DFD" w:rsidRDefault="004C1DFD" w:rsidP="0033778F">
      <w:pPr>
        <w:spacing w:before="240" w:after="360"/>
        <w:jc w:val="both"/>
      </w:pPr>
    </w:p>
    <w:p w14:paraId="03A3DE45" w14:textId="0DCA9F0A" w:rsidR="0033778F" w:rsidRDefault="0033778F" w:rsidP="0033778F">
      <w:pPr>
        <w:spacing w:before="240" w:after="360"/>
        <w:jc w:val="both"/>
      </w:pPr>
      <w:r>
        <w:lastRenderedPageBreak/>
        <w:t>The payment structure is summarized in the figure below:</w:t>
      </w:r>
    </w:p>
    <w:p w14:paraId="40929FE9" w14:textId="399B0CDA" w:rsidR="0033778F" w:rsidRDefault="00F71232" w:rsidP="0033778F">
      <w:pPr>
        <w:spacing w:after="0"/>
        <w:ind w:firstLine="450"/>
      </w:pPr>
      <w:r w:rsidRPr="00F71232">
        <w:rPr>
          <w:noProof/>
        </w:rPr>
        <w:drawing>
          <wp:inline distT="0" distB="0" distL="0" distR="0" wp14:anchorId="0C48DF04" wp14:editId="4507EF15">
            <wp:extent cx="5777230" cy="37122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77230" cy="3712210"/>
                    </a:xfrm>
                    <a:prstGeom prst="rect">
                      <a:avLst/>
                    </a:prstGeom>
                  </pic:spPr>
                </pic:pic>
              </a:graphicData>
            </a:graphic>
          </wp:inline>
        </w:drawing>
      </w:r>
      <w:r w:rsidR="0033778F">
        <w:br w:type="textWrapping" w:clear="all"/>
      </w:r>
    </w:p>
    <w:p w14:paraId="540D72E1" w14:textId="498E02F1" w:rsidR="0033778F" w:rsidRPr="00722160" w:rsidRDefault="7002A3B6" w:rsidP="00F1018E">
      <w:pPr>
        <w:pStyle w:val="ListParagraph"/>
        <w:numPr>
          <w:ilvl w:val="0"/>
          <w:numId w:val="35"/>
        </w:numPr>
        <w:rPr>
          <w:color w:val="2BB673" w:themeColor="accent1"/>
        </w:rPr>
      </w:pPr>
      <w:r w:rsidRPr="00722160">
        <w:rPr>
          <w:b/>
          <w:bCs/>
          <w:color w:val="2BB673" w:themeColor="accent1"/>
        </w:rPr>
        <w:t xml:space="preserve">Selection Process and Timeline </w:t>
      </w:r>
    </w:p>
    <w:p w14:paraId="22FCF549" w14:textId="77777777" w:rsidR="0033778F" w:rsidRDefault="0033778F" w:rsidP="0033778F">
      <w:pPr>
        <w:jc w:val="both"/>
      </w:pPr>
      <w:r>
        <w:t xml:space="preserve">TCAF programs will be designed to generate ERs in the order of one million tCO2e per year. </w:t>
      </w:r>
      <w:r w:rsidRPr="00F11538">
        <w:t>Each TCAF operation is based on a theory of change that includes</w:t>
      </w:r>
      <w:r>
        <w:t>,</w:t>
      </w:r>
      <w:r w:rsidRPr="00F11538">
        <w:t xml:space="preserve"> among other things</w:t>
      </w:r>
      <w:r>
        <w:t>,</w:t>
      </w:r>
      <w:r w:rsidRPr="00F11538">
        <w:t xml:space="preserve"> indicators for transformational change and sustainable development.</w:t>
      </w:r>
      <w:r w:rsidRPr="00F03BCF">
        <w:t xml:space="preserve"> Transformational change towards a decarbonized economy</w:t>
      </w:r>
      <w:r>
        <w:t>, therefore,</w:t>
      </w:r>
      <w:r w:rsidRPr="00F03BCF">
        <w:t xml:space="preserve"> constitutes</w:t>
      </w:r>
      <w:r>
        <w:t xml:space="preserve"> the key selection criterion. Broadly, TCAF aims to support the following types of programs:</w:t>
      </w:r>
    </w:p>
    <w:p w14:paraId="5D5AB94D" w14:textId="77777777" w:rsidR="0033778F" w:rsidRDefault="0033778F" w:rsidP="0033778F">
      <w:pPr>
        <w:pStyle w:val="ListParagraph"/>
        <w:numPr>
          <w:ilvl w:val="0"/>
          <w:numId w:val="30"/>
        </w:numPr>
        <w:spacing w:after="160" w:line="259" w:lineRule="auto"/>
        <w:jc w:val="both"/>
      </w:pPr>
      <w:r w:rsidRPr="00C47E3C">
        <w:rPr>
          <w:b/>
          <w:bCs/>
        </w:rPr>
        <w:t>Policy-based</w:t>
      </w:r>
      <w:r>
        <w:t>:</w:t>
      </w:r>
      <w:r w:rsidRPr="00BD3F2E">
        <w:t xml:space="preserve"> Energy sector reforms, fiscal policy changes, pricing, and</w:t>
      </w:r>
      <w:r>
        <w:t xml:space="preserve"> other</w:t>
      </w:r>
      <w:r w:rsidRPr="00BD3F2E">
        <w:t xml:space="preserve"> regulatory measures </w:t>
      </w:r>
    </w:p>
    <w:p w14:paraId="7C839942" w14:textId="77777777" w:rsidR="0033778F" w:rsidRDefault="0033778F" w:rsidP="0033778F">
      <w:pPr>
        <w:pStyle w:val="ListParagraph"/>
        <w:numPr>
          <w:ilvl w:val="0"/>
          <w:numId w:val="30"/>
        </w:numPr>
        <w:spacing w:after="160" w:line="259" w:lineRule="auto"/>
        <w:jc w:val="both"/>
      </w:pPr>
      <w:r w:rsidRPr="00C47E3C">
        <w:rPr>
          <w:b/>
          <w:bCs/>
        </w:rPr>
        <w:t>Sector-based:</w:t>
      </w:r>
      <w:r>
        <w:t xml:space="preserve"> I</w:t>
      </w:r>
      <w:r w:rsidRPr="00B57086">
        <w:t>ncreasing energy efficiency, promoting the use of alternative fuels, and increasing the use of renewable electricity.</w:t>
      </w:r>
    </w:p>
    <w:p w14:paraId="5F9B7475" w14:textId="77777777" w:rsidR="0033778F" w:rsidRDefault="0033778F" w:rsidP="0033778F">
      <w:pPr>
        <w:pStyle w:val="ListParagraph"/>
        <w:numPr>
          <w:ilvl w:val="0"/>
          <w:numId w:val="30"/>
        </w:numPr>
        <w:spacing w:after="160" w:line="259" w:lineRule="auto"/>
        <w:jc w:val="both"/>
      </w:pPr>
      <w:r w:rsidRPr="00C47E3C">
        <w:rPr>
          <w:b/>
          <w:bCs/>
        </w:rPr>
        <w:t>Jurisdictional</w:t>
      </w:r>
      <w:r>
        <w:t>: U</w:t>
      </w:r>
      <w:r w:rsidRPr="002C6FE2">
        <w:t>rban programs targeting efficient buildings, reductions in consumption of electricity, gas, and water and a decrease in waste generated beyond the baseline</w:t>
      </w:r>
      <w:r>
        <w:t xml:space="preserve"> as well as sustainable mobility</w:t>
      </w:r>
      <w:r w:rsidRPr="002C6FE2">
        <w:t>.</w:t>
      </w:r>
    </w:p>
    <w:p w14:paraId="69CF9387" w14:textId="77777777" w:rsidR="0033778F" w:rsidRDefault="0033778F" w:rsidP="0033778F">
      <w:pPr>
        <w:jc w:val="both"/>
      </w:pPr>
      <w:r>
        <w:t xml:space="preserve">TCAF’s time window for generating ERs and disbursing payments is limited, with all payments to be disbursed by the end of 2028. Assuming at least two to three years for preparation and implementation of the mitigation activities to generate ERs, the time period for any crediting program to receive TCAF payments is a maximum of four to five years. The longer the host country government waits, the less impact that TCAF can bring to the host countries’ NDC implementation. </w:t>
      </w:r>
      <w:r w:rsidRPr="00B379D3">
        <w:t xml:space="preserve">It is </w:t>
      </w:r>
      <w:r>
        <w:t xml:space="preserve">therefore </w:t>
      </w:r>
      <w:r w:rsidRPr="00B379D3">
        <w:t xml:space="preserve">important for </w:t>
      </w:r>
      <w:r>
        <w:t>prospective</w:t>
      </w:r>
      <w:r w:rsidRPr="00B379D3">
        <w:t xml:space="preserve"> host</w:t>
      </w:r>
      <w:r>
        <w:t xml:space="preserve"> country</w:t>
      </w:r>
      <w:r w:rsidRPr="00B379D3">
        <w:t xml:space="preserve"> government</w:t>
      </w:r>
      <w:r>
        <w:t>s</w:t>
      </w:r>
      <w:r w:rsidRPr="00B379D3">
        <w:t xml:space="preserve"> and program entit</w:t>
      </w:r>
      <w:r>
        <w:t>ies</w:t>
      </w:r>
      <w:r w:rsidRPr="00B379D3">
        <w:t xml:space="preserve"> to move </w:t>
      </w:r>
      <w:r>
        <w:t xml:space="preserve">quickly </w:t>
      </w:r>
      <w:r w:rsidRPr="00B379D3">
        <w:t xml:space="preserve">in </w:t>
      </w:r>
      <w:r>
        <w:t xml:space="preserve">the </w:t>
      </w:r>
      <w:r w:rsidRPr="00B379D3">
        <w:t xml:space="preserve">preparation of programs </w:t>
      </w:r>
      <w:r>
        <w:t>to</w:t>
      </w:r>
      <w:r w:rsidRPr="00B379D3">
        <w:t xml:space="preserve"> secure TCAF’s first-come-first-serve funding.</w:t>
      </w:r>
    </w:p>
    <w:p w14:paraId="39CB2AF1" w14:textId="35D04AC8" w:rsidR="00893F5A" w:rsidRDefault="00893F5A">
      <w:pPr>
        <w:spacing w:after="200"/>
        <w:rPr>
          <w:rFonts w:asciiTheme="majorHAnsi" w:eastAsiaTheme="majorEastAsia" w:hAnsiTheme="majorHAnsi" w:cstheme="majorBidi"/>
          <w:b/>
          <w:bCs/>
          <w:color w:val="2BB673"/>
          <w:sz w:val="28"/>
          <w:szCs w:val="28"/>
        </w:rPr>
      </w:pPr>
      <w:r>
        <w:lastRenderedPageBreak/>
        <w:br w:type="page"/>
      </w:r>
    </w:p>
    <w:p w14:paraId="1D39889C" w14:textId="6585E03B" w:rsidR="00893F5A" w:rsidRPr="00F1018E" w:rsidRDefault="00893F5A" w:rsidP="00F1018E">
      <w:pPr>
        <w:pStyle w:val="Headingnonumber"/>
        <w:rPr>
          <w:rFonts w:ascii="Arial" w:eastAsia="SimHei" w:hAnsi="Arial" w:cs="Arial"/>
          <w:b w:val="0"/>
          <w:bCs w:val="0"/>
          <w:color w:val="2BB673" w:themeColor="accent1"/>
        </w:rPr>
      </w:pPr>
      <w:bookmarkStart w:id="166" w:name="_Toc85638383"/>
      <w:bookmarkStart w:id="167" w:name="_Toc85688439"/>
      <w:r w:rsidRPr="02220573">
        <w:rPr>
          <w:color w:val="2BB673" w:themeColor="accent1"/>
        </w:rPr>
        <w:lastRenderedPageBreak/>
        <w:t xml:space="preserve">Annex D: </w:t>
      </w:r>
      <w:r w:rsidR="00644782" w:rsidRPr="02220573">
        <w:rPr>
          <w:color w:val="2BB673" w:themeColor="accent1"/>
        </w:rPr>
        <w:t>P</w:t>
      </w:r>
      <w:r w:rsidRPr="02220573">
        <w:rPr>
          <w:color w:val="2BB673" w:themeColor="accent1"/>
        </w:rPr>
        <w:t xml:space="preserve">roposed process to determine the price </w:t>
      </w:r>
      <w:r w:rsidR="00644782" w:rsidRPr="02220573">
        <w:rPr>
          <w:color w:val="2BB673" w:themeColor="accent1"/>
        </w:rPr>
        <w:t>of</w:t>
      </w:r>
      <w:r w:rsidRPr="02220573">
        <w:rPr>
          <w:color w:val="2BB673" w:themeColor="accent1"/>
        </w:rPr>
        <w:t xml:space="preserve"> RBCF-VERs</w:t>
      </w:r>
      <w:bookmarkEnd w:id="166"/>
      <w:bookmarkEnd w:id="167"/>
    </w:p>
    <w:p w14:paraId="433A7D59" w14:textId="62AD3841" w:rsidR="00893F5A" w:rsidRPr="00893F5A" w:rsidRDefault="00893F5A" w:rsidP="00DB337F">
      <w:pPr>
        <w:spacing w:after="200"/>
        <w:jc w:val="both"/>
      </w:pPr>
      <w:r w:rsidRPr="00893F5A">
        <w:t>ERPA by nature is an grant agreement that disburse</w:t>
      </w:r>
      <w:r w:rsidR="006E2B3F">
        <w:t>s a</w:t>
      </w:r>
      <w:r w:rsidRPr="00893F5A">
        <w:t xml:space="preserve"> climate finance grant against verified emission reductions. TCAF’s approach for determining the price of the RBCF-VER is based on an iterative negotiation process. </w:t>
      </w:r>
    </w:p>
    <w:p w14:paraId="35E78D69" w14:textId="678DBD9A" w:rsidR="00893F5A" w:rsidRPr="00893F5A" w:rsidRDefault="00893F5A" w:rsidP="00DB337F">
      <w:pPr>
        <w:ind w:left="810" w:hanging="810"/>
        <w:jc w:val="both"/>
      </w:pPr>
      <w:r w:rsidRPr="00893F5A">
        <w:t>Step 1: The PIN submitted by the program entity should include a</w:t>
      </w:r>
      <w:r w:rsidR="00E7765F">
        <w:t>n</w:t>
      </w:r>
      <w:r w:rsidRPr="00893F5A">
        <w:t xml:space="preserve"> overall payment envelop</w:t>
      </w:r>
      <w:r w:rsidR="00E7765F">
        <w:t>e</w:t>
      </w:r>
      <w:r w:rsidRPr="00893F5A">
        <w:t xml:space="preserve"> requested. The PIN should also describe the volume and vintages of the </w:t>
      </w:r>
      <w:r w:rsidR="00E7765F">
        <w:t xml:space="preserve">available </w:t>
      </w:r>
      <w:r w:rsidRPr="00893F5A">
        <w:t xml:space="preserve">VERs </w:t>
      </w:r>
      <w:r w:rsidR="00E7765F">
        <w:t>that</w:t>
      </w:r>
      <w:r w:rsidRPr="00893F5A">
        <w:t xml:space="preserve"> the PE would like to allocate to serve as </w:t>
      </w:r>
      <w:r w:rsidR="00E7765F">
        <w:t>the</w:t>
      </w:r>
      <w:r w:rsidRPr="00893F5A">
        <w:t xml:space="preserve"> basis for receiving RBCF payment</w:t>
      </w:r>
      <w:r w:rsidR="00E7765F">
        <w:t>,</w:t>
      </w:r>
      <w:r w:rsidRPr="00893F5A">
        <w:t xml:space="preserve"> as well as an asking price for RBCF-VER.  The PE should undertake analysis to determine the asking price and carry out the consultation among the key ministries</w:t>
      </w:r>
      <w:r w:rsidR="00EB6F3E">
        <w:t>,</w:t>
      </w:r>
      <w:r w:rsidRPr="00893F5A">
        <w:t xml:space="preserve"> including the ministry in charge of climate change and NDC implementation. </w:t>
      </w:r>
    </w:p>
    <w:p w14:paraId="0F28B2F7" w14:textId="77777777" w:rsidR="00893F5A" w:rsidRPr="00893F5A" w:rsidRDefault="00893F5A" w:rsidP="00DB337F">
      <w:pPr>
        <w:ind w:left="810" w:hanging="810"/>
        <w:jc w:val="both"/>
      </w:pPr>
      <w:r w:rsidRPr="00893F5A">
        <w:t xml:space="preserve">Step 2: In reviewing and approving the PIN, the TCAF contributors will respond to the pricing and ER volume proposed in the PIN and give the Trustee the mandate to negotiate the price.  </w:t>
      </w:r>
    </w:p>
    <w:p w14:paraId="27665B97" w14:textId="5425B160" w:rsidR="00893F5A" w:rsidRPr="00893F5A" w:rsidRDefault="00893F5A" w:rsidP="00DB337F">
      <w:pPr>
        <w:ind w:left="900" w:hanging="900"/>
        <w:jc w:val="both"/>
      </w:pPr>
      <w:r w:rsidRPr="00893F5A">
        <w:t xml:space="preserve">Step 3: The Trustee will enter into the negotiation with the PE and host country on the ERPA </w:t>
      </w:r>
      <w:r w:rsidR="00464DE7">
        <w:t>a</w:t>
      </w:r>
      <w:r w:rsidRPr="00893F5A">
        <w:t>nd Host Country Agreement within the mandate given by the TCAF contributors and agree on the draft term sheet for both agreements.</w:t>
      </w:r>
    </w:p>
    <w:p w14:paraId="1CD469A1" w14:textId="77777777" w:rsidR="00893F5A" w:rsidRPr="00893F5A" w:rsidRDefault="00893F5A" w:rsidP="00DB337F">
      <w:pPr>
        <w:ind w:left="810" w:hanging="900"/>
        <w:jc w:val="both"/>
      </w:pPr>
      <w:r w:rsidRPr="00893F5A">
        <w:t xml:space="preserve">Step 4:  The Trustee will submit the draft term sheet to the TCAF contributors for approval.  Once it is approved and upon the World Bank management approval of the crediting project, the ERPA and HCA can be signed between the Trustee and the PE/Host Country Government. </w:t>
      </w:r>
    </w:p>
    <w:p w14:paraId="1BE4FAB1" w14:textId="77777777" w:rsidR="00893F5A" w:rsidRPr="00893F5A" w:rsidRDefault="00893F5A" w:rsidP="00DB337F">
      <w:pPr>
        <w:spacing w:after="60" w:line="240" w:lineRule="auto"/>
        <w:ind w:left="720"/>
        <w:contextualSpacing/>
        <w:jc w:val="both"/>
        <w:rPr>
          <w:rFonts w:eastAsia="Times New Roman" w:cs="Times New Roman"/>
          <w:szCs w:val="24"/>
          <w:lang w:val="en-GB"/>
        </w:rPr>
      </w:pPr>
    </w:p>
    <w:p w14:paraId="3A720A6E" w14:textId="77777777" w:rsidR="00893F5A" w:rsidRPr="00893F5A" w:rsidRDefault="00893F5A" w:rsidP="00DB337F">
      <w:pPr>
        <w:spacing w:after="60" w:line="240" w:lineRule="auto"/>
        <w:ind w:left="720"/>
        <w:contextualSpacing/>
        <w:jc w:val="both"/>
        <w:rPr>
          <w:rFonts w:eastAsia="Times New Roman" w:cs="Times New Roman"/>
          <w:szCs w:val="24"/>
          <w:lang w:val="en-GB"/>
        </w:rPr>
      </w:pPr>
    </w:p>
    <w:bookmarkEnd w:id="0"/>
    <w:bookmarkEnd w:id="1"/>
    <w:bookmarkEnd w:id="2"/>
    <w:bookmarkEnd w:id="3"/>
    <w:bookmarkEnd w:id="4"/>
    <w:bookmarkEnd w:id="5"/>
    <w:bookmarkEnd w:id="6"/>
    <w:bookmarkEnd w:id="7"/>
    <w:bookmarkEnd w:id="8"/>
    <w:bookmarkEnd w:id="9"/>
    <w:bookmarkEnd w:id="10"/>
    <w:bookmarkEnd w:id="11"/>
    <w:p w14:paraId="12D1A237" w14:textId="77777777" w:rsidR="00FC6C44" w:rsidRPr="00F307C8" w:rsidRDefault="00FC6C44" w:rsidP="00DB337F">
      <w:pPr>
        <w:spacing w:after="60" w:line="240" w:lineRule="auto"/>
        <w:ind w:left="720" w:hanging="360"/>
        <w:contextualSpacing/>
        <w:jc w:val="both"/>
      </w:pPr>
    </w:p>
    <w:sectPr w:rsidR="00FC6C44" w:rsidRPr="00F307C8" w:rsidSect="00506420">
      <w:pgSz w:w="11906" w:h="16838" w:code="9"/>
      <w:pgMar w:top="2160" w:right="1368" w:bottom="1138" w:left="1440" w:header="706"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52430" w14:textId="77777777" w:rsidR="00112828" w:rsidRDefault="00112828" w:rsidP="00612A3A">
      <w:pPr>
        <w:spacing w:line="240" w:lineRule="auto"/>
      </w:pPr>
      <w:r>
        <w:separator/>
      </w:r>
    </w:p>
  </w:endnote>
  <w:endnote w:type="continuationSeparator" w:id="0">
    <w:p w14:paraId="515DC3F5" w14:textId="77777777" w:rsidR="00112828" w:rsidRDefault="00112828" w:rsidP="00612A3A">
      <w:pPr>
        <w:spacing w:line="240" w:lineRule="auto"/>
      </w:pPr>
      <w:r>
        <w:continuationSeparator/>
      </w:r>
    </w:p>
  </w:endnote>
  <w:endnote w:type="continuationNotice" w:id="1">
    <w:p w14:paraId="724B824F" w14:textId="77777777" w:rsidR="00112828" w:rsidRDefault="00112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39A8" w14:textId="77777777" w:rsidR="008F7F02" w:rsidRDefault="008F7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683015"/>
      <w:docPartObj>
        <w:docPartGallery w:val="Page Numbers (Bottom of Page)"/>
        <w:docPartUnique/>
      </w:docPartObj>
    </w:sdtPr>
    <w:sdtEndPr>
      <w:rPr>
        <w:noProof/>
      </w:rPr>
    </w:sdtEndPr>
    <w:sdtContent>
      <w:p w14:paraId="3647C61F" w14:textId="3B8B0C90" w:rsidR="008F7F02" w:rsidRDefault="008F7F02">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5B5EF752" w14:textId="13038974" w:rsidR="008F7F02" w:rsidRDefault="008F7F02">
    <w:pPr>
      <w:pStyle w:val="Footer"/>
    </w:pPr>
    <w:r w:rsidRPr="00711369">
      <w:t>TCAF Program Information Note (PIN)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F4428" w14:textId="77777777" w:rsidR="008F7F02" w:rsidRDefault="008F7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1722D" w14:textId="77777777" w:rsidR="00112828" w:rsidRDefault="00112828" w:rsidP="00612A3A">
      <w:pPr>
        <w:spacing w:line="240" w:lineRule="auto"/>
      </w:pPr>
      <w:r>
        <w:separator/>
      </w:r>
    </w:p>
  </w:footnote>
  <w:footnote w:type="continuationSeparator" w:id="0">
    <w:p w14:paraId="2C37BE25" w14:textId="77777777" w:rsidR="00112828" w:rsidRDefault="00112828" w:rsidP="00612A3A">
      <w:pPr>
        <w:spacing w:line="240" w:lineRule="auto"/>
      </w:pPr>
      <w:r>
        <w:continuationSeparator/>
      </w:r>
    </w:p>
  </w:footnote>
  <w:footnote w:type="continuationNotice" w:id="1">
    <w:p w14:paraId="4BEE44EA" w14:textId="77777777" w:rsidR="00112828" w:rsidRDefault="00112828">
      <w:pPr>
        <w:spacing w:after="0" w:line="240" w:lineRule="auto"/>
      </w:pPr>
    </w:p>
  </w:footnote>
  <w:footnote w:id="2">
    <w:p w14:paraId="3D8A8288" w14:textId="77777777" w:rsidR="008F7F02" w:rsidRDefault="008F7F02" w:rsidP="002F22F6">
      <w:pPr>
        <w:pStyle w:val="FootnoteText"/>
        <w:spacing w:after="60"/>
        <w:jc w:val="both"/>
      </w:pPr>
      <w:r>
        <w:rPr>
          <w:rStyle w:val="FootnoteReference"/>
        </w:rPr>
        <w:footnoteRef/>
      </w:r>
      <w:r>
        <w:t xml:space="preserve"> </w:t>
      </w:r>
      <w:r w:rsidRPr="00B36F33">
        <w:t xml:space="preserve">“Crediting </w:t>
      </w:r>
      <w:r>
        <w:t xml:space="preserve">mechanisms” or “crediting </w:t>
      </w:r>
      <w:r w:rsidRPr="00B36F33">
        <w:t xml:space="preserve">instruments” </w:t>
      </w:r>
      <w:r>
        <w:t>is</w:t>
      </w:r>
      <w:r w:rsidRPr="00B36F33">
        <w:t xml:space="preserve"> used</w:t>
      </w:r>
      <w:r>
        <w:t xml:space="preserve"> in this document</w:t>
      </w:r>
      <w:r w:rsidRPr="00B36F33">
        <w:t>, along with their intended scale and scope, to refer to the various instruments that include a crediting component.</w:t>
      </w:r>
      <w:r>
        <w:t xml:space="preserve"> Crediting instruments will be piloted through the development and implementation of “scaled-up crediting programs.”</w:t>
      </w:r>
    </w:p>
  </w:footnote>
  <w:footnote w:id="3">
    <w:p w14:paraId="27D898AC" w14:textId="755B6FB9" w:rsidR="008F7F02" w:rsidRPr="000D277E" w:rsidRDefault="008F7F02">
      <w:pPr>
        <w:pStyle w:val="FootnoteText"/>
      </w:pPr>
      <w:r>
        <w:rPr>
          <w:rStyle w:val="FootnoteReference"/>
        </w:rPr>
        <w:footnoteRef/>
      </w:r>
      <w:r>
        <w:t xml:space="preserve"> Core Parameters for TCAF Operations.</w:t>
      </w:r>
      <w:hyperlink r:id="rId1" w:history="1">
        <w:r w:rsidR="00742683" w:rsidRPr="0012700B">
          <w:rPr>
            <w:rStyle w:val="Hyperlink"/>
          </w:rPr>
          <w:t>https://www.tcafwb.org/sites/tcaf/files/2021-03/TCAF_Core%20parameters%20public%20version_FINAL_09072018_UPDATE_November2020.pdf</w:t>
        </w:r>
      </w:hyperlink>
      <w:r w:rsidR="00742683">
        <w:t xml:space="preserve"> </w:t>
      </w:r>
    </w:p>
  </w:footnote>
  <w:footnote w:id="4">
    <w:p w14:paraId="65B3E835" w14:textId="77777777" w:rsidR="008F7F02" w:rsidRPr="003B791F" w:rsidRDefault="008F7F02" w:rsidP="009A48D7">
      <w:pPr>
        <w:pStyle w:val="FootnoteText"/>
      </w:pPr>
      <w:r>
        <w:rPr>
          <w:rStyle w:val="FootnoteReference"/>
        </w:rPr>
        <w:footnoteRef/>
      </w:r>
      <w:r>
        <w:t xml:space="preserve"> </w:t>
      </w:r>
      <w:r>
        <w:rPr>
          <w:lang w:val="en-US"/>
        </w:rPr>
        <w:t>This should include the financial plan for replacing any equipment with an economic lifetime less than 15-20 years.</w:t>
      </w:r>
    </w:p>
  </w:footnote>
  <w:footnote w:id="5">
    <w:p w14:paraId="182A3F61" w14:textId="2697CE08" w:rsidR="000E5BF3" w:rsidRPr="00C0730F" w:rsidRDefault="000E5BF3">
      <w:pPr>
        <w:pStyle w:val="FootnoteText"/>
      </w:pPr>
      <w:r w:rsidRPr="00F1018E">
        <w:rPr>
          <w:rStyle w:val="FootnoteReference"/>
        </w:rPr>
        <w:footnoteRef/>
      </w:r>
      <w:r w:rsidRPr="00F1018E">
        <w:t xml:space="preserve"> </w:t>
      </w:r>
      <w:r w:rsidR="00E55987" w:rsidRPr="00811CC9">
        <w:t>Available</w:t>
      </w:r>
      <w:r w:rsidR="00E55987">
        <w:t xml:space="preserve"> on the TCAF website</w:t>
      </w:r>
      <w:r w:rsidR="00837CFF">
        <w:t xml:space="preserve">: </w:t>
      </w:r>
      <w:hyperlink r:id="rId2" w:history="1">
        <w:r w:rsidR="007831C0" w:rsidRPr="00CD2C60">
          <w:rPr>
            <w:rStyle w:val="Hyperlink"/>
          </w:rPr>
          <w:t>https://tcafwb.org/sites/tcaf/files/2021-03/TCAF_Core%20parameters%20public%20version_FINAL_09072018_UPDATE_November2020.pdf</w:t>
        </w:r>
      </w:hyperlink>
      <w:r w:rsidR="007831C0">
        <w:t xml:space="preserve"> </w:t>
      </w:r>
    </w:p>
  </w:footnote>
  <w:footnote w:id="6">
    <w:p w14:paraId="3356470A" w14:textId="77777777" w:rsidR="008F7F02" w:rsidRPr="00B02D1F" w:rsidRDefault="008F7F02" w:rsidP="002C4BAF">
      <w:pPr>
        <w:pStyle w:val="FootnoteText"/>
      </w:pPr>
      <w:r>
        <w:rPr>
          <w:rStyle w:val="FootnoteReference"/>
        </w:rPr>
        <w:footnoteRef/>
      </w:r>
      <w:r>
        <w:t xml:space="preserve"> Only applicable to low-carbon technology/services that replace prevailing practice (i.e. as opposed to policy crediting programs).</w:t>
      </w:r>
    </w:p>
  </w:footnote>
  <w:footnote w:id="7">
    <w:p w14:paraId="2B6928D9" w14:textId="77777777" w:rsidR="008F7F02" w:rsidRDefault="008F7F02" w:rsidP="00C0614C">
      <w:pPr>
        <w:pStyle w:val="FootnoteText"/>
      </w:pPr>
      <w:r>
        <w:rPr>
          <w:rStyle w:val="FootnoteReference"/>
        </w:rPr>
        <w:footnoteRef/>
      </w:r>
      <w:r>
        <w:t xml:space="preserve"> TCAF would then purchase emission reductions beyond those required by the target as per the suggested baseline approach.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AD33" w14:textId="77777777" w:rsidR="008F7F02" w:rsidRDefault="008F7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DF2C8" w14:textId="77777777" w:rsidR="008F7F02" w:rsidRDefault="008F7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9130" w14:textId="77777777" w:rsidR="008F7F02" w:rsidRDefault="008F7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762ADCC"/>
    <w:lvl w:ilvl="0">
      <w:start w:val="1"/>
      <w:numFmt w:val="decimal"/>
      <w:pStyle w:val="ListNumber"/>
      <w:lvlText w:val="%1"/>
      <w:lvlJc w:val="left"/>
      <w:pPr>
        <w:ind w:left="360" w:hanging="360"/>
      </w:pPr>
      <w:rPr>
        <w:rFonts w:hint="default"/>
        <w:b/>
        <w:i w:val="0"/>
        <w:color w:val="2BB673"/>
      </w:rPr>
    </w:lvl>
  </w:abstractNum>
  <w:abstractNum w:abstractNumId="1" w15:restartNumberingAfterBreak="0">
    <w:nsid w:val="FFFFFF89"/>
    <w:multiLevelType w:val="singleLevel"/>
    <w:tmpl w:val="32BA9082"/>
    <w:lvl w:ilvl="0">
      <w:start w:val="1"/>
      <w:numFmt w:val="bullet"/>
      <w:pStyle w:val="ListBullet"/>
      <w:lvlText w:val=""/>
      <w:lvlJc w:val="left"/>
      <w:pPr>
        <w:ind w:left="360" w:hanging="360"/>
      </w:pPr>
      <w:rPr>
        <w:rFonts w:ascii="Symbol" w:hAnsi="Symbol" w:cs="Symbol" w:hint="default"/>
        <w:color w:val="2BB673"/>
      </w:rPr>
    </w:lvl>
  </w:abstractNum>
  <w:abstractNum w:abstractNumId="2" w15:restartNumberingAfterBreak="0">
    <w:nsid w:val="07AA3D8C"/>
    <w:multiLevelType w:val="hybridMultilevel"/>
    <w:tmpl w:val="AB2654F4"/>
    <w:lvl w:ilvl="0" w:tplc="FE0476A2">
      <w:start w:val="1"/>
      <w:numFmt w:val="bullet"/>
      <w:lvlText w:val=""/>
      <w:lvlJc w:val="left"/>
      <w:pPr>
        <w:tabs>
          <w:tab w:val="num" w:pos="720"/>
        </w:tabs>
        <w:ind w:left="720" w:hanging="360"/>
      </w:pPr>
      <w:rPr>
        <w:rFonts w:ascii="Symbol" w:hAnsi="Symbol" w:hint="default"/>
        <w:sz w:val="20"/>
      </w:rPr>
    </w:lvl>
    <w:lvl w:ilvl="1" w:tplc="A02C54BE">
      <w:start w:val="1"/>
      <w:numFmt w:val="decimal"/>
      <w:lvlText w:val="%2."/>
      <w:lvlJc w:val="left"/>
      <w:pPr>
        <w:ind w:left="1440" w:hanging="360"/>
      </w:pPr>
      <w:rPr>
        <w:rFonts w:hint="default"/>
      </w:rPr>
    </w:lvl>
    <w:lvl w:ilvl="2" w:tplc="7EB0A5A6" w:tentative="1">
      <w:start w:val="1"/>
      <w:numFmt w:val="bullet"/>
      <w:lvlText w:val=""/>
      <w:lvlJc w:val="left"/>
      <w:pPr>
        <w:tabs>
          <w:tab w:val="num" w:pos="2160"/>
        </w:tabs>
        <w:ind w:left="2160" w:hanging="360"/>
      </w:pPr>
      <w:rPr>
        <w:rFonts w:ascii="Symbol" w:hAnsi="Symbol" w:hint="default"/>
        <w:sz w:val="20"/>
      </w:rPr>
    </w:lvl>
    <w:lvl w:ilvl="3" w:tplc="4AEE1A18" w:tentative="1">
      <w:start w:val="1"/>
      <w:numFmt w:val="bullet"/>
      <w:lvlText w:val=""/>
      <w:lvlJc w:val="left"/>
      <w:pPr>
        <w:tabs>
          <w:tab w:val="num" w:pos="2880"/>
        </w:tabs>
        <w:ind w:left="2880" w:hanging="360"/>
      </w:pPr>
      <w:rPr>
        <w:rFonts w:ascii="Symbol" w:hAnsi="Symbol" w:hint="default"/>
        <w:sz w:val="20"/>
      </w:rPr>
    </w:lvl>
    <w:lvl w:ilvl="4" w:tplc="5CEA03FE" w:tentative="1">
      <w:start w:val="1"/>
      <w:numFmt w:val="bullet"/>
      <w:lvlText w:val=""/>
      <w:lvlJc w:val="left"/>
      <w:pPr>
        <w:tabs>
          <w:tab w:val="num" w:pos="3600"/>
        </w:tabs>
        <w:ind w:left="3600" w:hanging="360"/>
      </w:pPr>
      <w:rPr>
        <w:rFonts w:ascii="Symbol" w:hAnsi="Symbol" w:hint="default"/>
        <w:sz w:val="20"/>
      </w:rPr>
    </w:lvl>
    <w:lvl w:ilvl="5" w:tplc="7950587C" w:tentative="1">
      <w:start w:val="1"/>
      <w:numFmt w:val="bullet"/>
      <w:lvlText w:val=""/>
      <w:lvlJc w:val="left"/>
      <w:pPr>
        <w:tabs>
          <w:tab w:val="num" w:pos="4320"/>
        </w:tabs>
        <w:ind w:left="4320" w:hanging="360"/>
      </w:pPr>
      <w:rPr>
        <w:rFonts w:ascii="Symbol" w:hAnsi="Symbol" w:hint="default"/>
        <w:sz w:val="20"/>
      </w:rPr>
    </w:lvl>
    <w:lvl w:ilvl="6" w:tplc="DF44D648" w:tentative="1">
      <w:start w:val="1"/>
      <w:numFmt w:val="bullet"/>
      <w:lvlText w:val=""/>
      <w:lvlJc w:val="left"/>
      <w:pPr>
        <w:tabs>
          <w:tab w:val="num" w:pos="5040"/>
        </w:tabs>
        <w:ind w:left="5040" w:hanging="360"/>
      </w:pPr>
      <w:rPr>
        <w:rFonts w:ascii="Symbol" w:hAnsi="Symbol" w:hint="default"/>
        <w:sz w:val="20"/>
      </w:rPr>
    </w:lvl>
    <w:lvl w:ilvl="7" w:tplc="3FF049E6" w:tentative="1">
      <w:start w:val="1"/>
      <w:numFmt w:val="bullet"/>
      <w:lvlText w:val=""/>
      <w:lvlJc w:val="left"/>
      <w:pPr>
        <w:tabs>
          <w:tab w:val="num" w:pos="5760"/>
        </w:tabs>
        <w:ind w:left="5760" w:hanging="360"/>
      </w:pPr>
      <w:rPr>
        <w:rFonts w:ascii="Symbol" w:hAnsi="Symbol" w:hint="default"/>
        <w:sz w:val="20"/>
      </w:rPr>
    </w:lvl>
    <w:lvl w:ilvl="8" w:tplc="5A9ECD1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63D12"/>
    <w:multiLevelType w:val="hybridMultilevel"/>
    <w:tmpl w:val="55483E9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9B0E1E"/>
    <w:multiLevelType w:val="hybridMultilevel"/>
    <w:tmpl w:val="361081B2"/>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5084E"/>
    <w:multiLevelType w:val="hybridMultilevel"/>
    <w:tmpl w:val="C400D930"/>
    <w:lvl w:ilvl="0" w:tplc="C5CA55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A065C"/>
    <w:multiLevelType w:val="multilevel"/>
    <w:tmpl w:val="BF06F4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ED055E5"/>
    <w:multiLevelType w:val="hybridMultilevel"/>
    <w:tmpl w:val="F0800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D160E"/>
    <w:multiLevelType w:val="multilevel"/>
    <w:tmpl w:val="47D655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AA547BA"/>
    <w:multiLevelType w:val="hybridMultilevel"/>
    <w:tmpl w:val="BD40C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379CE"/>
    <w:multiLevelType w:val="hybridMultilevel"/>
    <w:tmpl w:val="EE6E9E94"/>
    <w:lvl w:ilvl="0" w:tplc="02BEA0B4">
      <w:start w:val="1"/>
      <w:numFmt w:val="bullet"/>
      <w:lvlText w:val=""/>
      <w:lvlJc w:val="left"/>
      <w:pPr>
        <w:tabs>
          <w:tab w:val="num" w:pos="720"/>
        </w:tabs>
        <w:ind w:left="720" w:hanging="360"/>
      </w:pPr>
      <w:rPr>
        <w:rFonts w:ascii="Symbol" w:hAnsi="Symbol" w:hint="default"/>
        <w:sz w:val="20"/>
      </w:rPr>
    </w:lvl>
    <w:lvl w:ilvl="1" w:tplc="B7F26A92">
      <w:start w:val="1"/>
      <w:numFmt w:val="decimal"/>
      <w:lvlText w:val="%2."/>
      <w:lvlJc w:val="left"/>
      <w:pPr>
        <w:ind w:left="1440" w:hanging="360"/>
      </w:pPr>
      <w:rPr>
        <w:rFonts w:hint="default"/>
      </w:rPr>
    </w:lvl>
    <w:lvl w:ilvl="2" w:tplc="EC0C23D2" w:tentative="1">
      <w:start w:val="1"/>
      <w:numFmt w:val="bullet"/>
      <w:lvlText w:val=""/>
      <w:lvlJc w:val="left"/>
      <w:pPr>
        <w:tabs>
          <w:tab w:val="num" w:pos="2160"/>
        </w:tabs>
        <w:ind w:left="2160" w:hanging="360"/>
      </w:pPr>
      <w:rPr>
        <w:rFonts w:ascii="Symbol" w:hAnsi="Symbol" w:hint="default"/>
        <w:sz w:val="20"/>
      </w:rPr>
    </w:lvl>
    <w:lvl w:ilvl="3" w:tplc="A45287A6" w:tentative="1">
      <w:start w:val="1"/>
      <w:numFmt w:val="bullet"/>
      <w:lvlText w:val=""/>
      <w:lvlJc w:val="left"/>
      <w:pPr>
        <w:tabs>
          <w:tab w:val="num" w:pos="2880"/>
        </w:tabs>
        <w:ind w:left="2880" w:hanging="360"/>
      </w:pPr>
      <w:rPr>
        <w:rFonts w:ascii="Symbol" w:hAnsi="Symbol" w:hint="default"/>
        <w:sz w:val="20"/>
      </w:rPr>
    </w:lvl>
    <w:lvl w:ilvl="4" w:tplc="50B46D9E" w:tentative="1">
      <w:start w:val="1"/>
      <w:numFmt w:val="bullet"/>
      <w:lvlText w:val=""/>
      <w:lvlJc w:val="left"/>
      <w:pPr>
        <w:tabs>
          <w:tab w:val="num" w:pos="3600"/>
        </w:tabs>
        <w:ind w:left="3600" w:hanging="360"/>
      </w:pPr>
      <w:rPr>
        <w:rFonts w:ascii="Symbol" w:hAnsi="Symbol" w:hint="default"/>
        <w:sz w:val="20"/>
      </w:rPr>
    </w:lvl>
    <w:lvl w:ilvl="5" w:tplc="AE545646" w:tentative="1">
      <w:start w:val="1"/>
      <w:numFmt w:val="bullet"/>
      <w:lvlText w:val=""/>
      <w:lvlJc w:val="left"/>
      <w:pPr>
        <w:tabs>
          <w:tab w:val="num" w:pos="4320"/>
        </w:tabs>
        <w:ind w:left="4320" w:hanging="360"/>
      </w:pPr>
      <w:rPr>
        <w:rFonts w:ascii="Symbol" w:hAnsi="Symbol" w:hint="default"/>
        <w:sz w:val="20"/>
      </w:rPr>
    </w:lvl>
    <w:lvl w:ilvl="6" w:tplc="57C6C834" w:tentative="1">
      <w:start w:val="1"/>
      <w:numFmt w:val="bullet"/>
      <w:lvlText w:val=""/>
      <w:lvlJc w:val="left"/>
      <w:pPr>
        <w:tabs>
          <w:tab w:val="num" w:pos="5040"/>
        </w:tabs>
        <w:ind w:left="5040" w:hanging="360"/>
      </w:pPr>
      <w:rPr>
        <w:rFonts w:ascii="Symbol" w:hAnsi="Symbol" w:hint="default"/>
        <w:sz w:val="20"/>
      </w:rPr>
    </w:lvl>
    <w:lvl w:ilvl="7" w:tplc="21843490" w:tentative="1">
      <w:start w:val="1"/>
      <w:numFmt w:val="bullet"/>
      <w:lvlText w:val=""/>
      <w:lvlJc w:val="left"/>
      <w:pPr>
        <w:tabs>
          <w:tab w:val="num" w:pos="5760"/>
        </w:tabs>
        <w:ind w:left="5760" w:hanging="360"/>
      </w:pPr>
      <w:rPr>
        <w:rFonts w:ascii="Symbol" w:hAnsi="Symbol" w:hint="default"/>
        <w:sz w:val="20"/>
      </w:rPr>
    </w:lvl>
    <w:lvl w:ilvl="8" w:tplc="F2A40C0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72497D"/>
    <w:multiLevelType w:val="hybridMultilevel"/>
    <w:tmpl w:val="F2C6375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E63D75"/>
    <w:multiLevelType w:val="hybridMultilevel"/>
    <w:tmpl w:val="9CE2F6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378ED"/>
    <w:multiLevelType w:val="hybridMultilevel"/>
    <w:tmpl w:val="2E525908"/>
    <w:lvl w:ilvl="0" w:tplc="200A9E7A">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C78CA"/>
    <w:multiLevelType w:val="hybridMultilevel"/>
    <w:tmpl w:val="516C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F3B13"/>
    <w:multiLevelType w:val="hybridMultilevel"/>
    <w:tmpl w:val="1F6C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A624D"/>
    <w:multiLevelType w:val="hybridMultilevel"/>
    <w:tmpl w:val="BBBCA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73578"/>
    <w:multiLevelType w:val="hybridMultilevel"/>
    <w:tmpl w:val="648CE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E79E6"/>
    <w:multiLevelType w:val="multilevel"/>
    <w:tmpl w:val="8ED066D8"/>
    <w:lvl w:ilvl="0">
      <w:start w:val="1"/>
      <w:numFmt w:val="upperRoman"/>
      <w:pStyle w:val="Corporate3L1"/>
      <w:suff w:val="nothing"/>
      <w:lvlText w:val="ARTICLE %1"/>
      <w:lvlJc w:val="left"/>
      <w:pPr>
        <w:ind w:left="0" w:firstLine="0"/>
      </w:pPr>
      <w:rPr>
        <w:rFonts w:hint="default"/>
        <w:b/>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orporate3L2"/>
      <w:isLgl/>
      <w:lvlText w:val="Section %1.%2"/>
      <w:lvlJc w:val="left"/>
      <w:pPr>
        <w:tabs>
          <w:tab w:val="num" w:pos="3060"/>
        </w:tabs>
        <w:ind w:left="1260" w:hanging="1260"/>
      </w:pPr>
      <w:rPr>
        <w:rFonts w:hint="default"/>
        <w:b/>
        <w:i w:val="0"/>
        <w:caps w:val="0"/>
        <w:strike w:val="0"/>
        <w:dstrike w:val="0"/>
        <w:vanish w:val="0"/>
        <w:color w:val="auto"/>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rporate3L3"/>
      <w:lvlText w:val="(%3)"/>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orporate3L4"/>
      <w:lvlText w:val="(%4)"/>
      <w:lvlJc w:val="left"/>
      <w:pPr>
        <w:tabs>
          <w:tab w:val="num" w:pos="1656"/>
        </w:tabs>
        <w:ind w:left="1656" w:hanging="936"/>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orporate3L5"/>
      <w:lvlText w:val="(%5)"/>
      <w:lvlJc w:val="left"/>
      <w:pPr>
        <w:tabs>
          <w:tab w:val="num" w:pos="2506"/>
        </w:tabs>
        <w:ind w:left="2506" w:hanging="85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Corporate3L6"/>
      <w:lvlText w:val="(%6)"/>
      <w:lvlJc w:val="left"/>
      <w:pPr>
        <w:tabs>
          <w:tab w:val="num" w:pos="3090"/>
        </w:tabs>
        <w:ind w:left="3090" w:hanging="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E394A88"/>
    <w:multiLevelType w:val="hybridMultilevel"/>
    <w:tmpl w:val="EC90D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E052AC"/>
    <w:multiLevelType w:val="hybridMultilevel"/>
    <w:tmpl w:val="CD7E029C"/>
    <w:lvl w:ilvl="0" w:tplc="47421086">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4212E"/>
    <w:multiLevelType w:val="hybridMultilevel"/>
    <w:tmpl w:val="00C040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7F257D"/>
    <w:multiLevelType w:val="hybridMultilevel"/>
    <w:tmpl w:val="E33ABBF4"/>
    <w:lvl w:ilvl="0" w:tplc="87E86A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A739C"/>
    <w:multiLevelType w:val="hybridMultilevel"/>
    <w:tmpl w:val="6AEC5BDA"/>
    <w:lvl w:ilvl="0" w:tplc="EBFCDDE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D3D9B"/>
    <w:multiLevelType w:val="hybridMultilevel"/>
    <w:tmpl w:val="7B60B78A"/>
    <w:lvl w:ilvl="0" w:tplc="C9264486">
      <w:start w:val="1"/>
      <w:numFmt w:val="bullet"/>
      <w:pStyle w:val="ListParagraph"/>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47E7"/>
    <w:multiLevelType w:val="hybridMultilevel"/>
    <w:tmpl w:val="015208BC"/>
    <w:lvl w:ilvl="0" w:tplc="75B8B1B4">
      <w:start w:val="1"/>
      <w:numFmt w:val="decimal"/>
      <w:lvlText w:val="%1."/>
      <w:lvlJc w:val="left"/>
      <w:pPr>
        <w:ind w:left="360" w:hanging="360"/>
      </w:pPr>
      <w:rPr>
        <w:rFonts w:hint="default"/>
        <w:color w:val="2BB673"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A66567"/>
    <w:multiLevelType w:val="hybridMultilevel"/>
    <w:tmpl w:val="FE0CDC16"/>
    <w:lvl w:ilvl="0" w:tplc="646298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63BD2"/>
    <w:multiLevelType w:val="hybridMultilevel"/>
    <w:tmpl w:val="41D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F2795"/>
    <w:multiLevelType w:val="hybridMultilevel"/>
    <w:tmpl w:val="4E8E2430"/>
    <w:lvl w:ilvl="0" w:tplc="067896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94FB4"/>
    <w:multiLevelType w:val="hybridMultilevel"/>
    <w:tmpl w:val="1518B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4"/>
  </w:num>
  <w:num w:numId="4">
    <w:abstractNumId w:val="6"/>
  </w:num>
  <w:num w:numId="5">
    <w:abstractNumId w:val="20"/>
  </w:num>
  <w:num w:numId="6">
    <w:abstractNumId w:val="22"/>
  </w:num>
  <w:num w:numId="7">
    <w:abstractNumId w:val="5"/>
  </w:num>
  <w:num w:numId="8">
    <w:abstractNumId w:val="4"/>
  </w:num>
  <w:num w:numId="9">
    <w:abstractNumId w:val="26"/>
  </w:num>
  <w:num w:numId="10">
    <w:abstractNumId w:val="14"/>
  </w:num>
  <w:num w:numId="11">
    <w:abstractNumId w:val="23"/>
  </w:num>
  <w:num w:numId="12">
    <w:abstractNumId w:val="12"/>
  </w:num>
  <w:num w:numId="13">
    <w:abstractNumId w:val="19"/>
  </w:num>
  <w:num w:numId="14">
    <w:abstractNumId w:val="8"/>
  </w:num>
  <w:num w:numId="15">
    <w:abstractNumId w:val="2"/>
  </w:num>
  <w:num w:numId="16">
    <w:abstractNumId w:val="10"/>
  </w:num>
  <w:num w:numId="17">
    <w:abstractNumId w:val="11"/>
  </w:num>
  <w:num w:numId="18">
    <w:abstractNumId w:val="16"/>
  </w:num>
  <w:num w:numId="19">
    <w:abstractNumId w:val="18"/>
  </w:num>
  <w:num w:numId="20">
    <w:abstractNumId w:val="28"/>
  </w:num>
  <w:num w:numId="21">
    <w:abstractNumId w:val="6"/>
  </w:num>
  <w:num w:numId="22">
    <w:abstractNumId w:val="6"/>
  </w:num>
  <w:num w:numId="23">
    <w:abstractNumId w:val="6"/>
  </w:num>
  <w:num w:numId="24">
    <w:abstractNumId w:val="21"/>
  </w:num>
  <w:num w:numId="25">
    <w:abstractNumId w:val="24"/>
  </w:num>
  <w:num w:numId="26">
    <w:abstractNumId w:val="24"/>
  </w:num>
  <w:num w:numId="27">
    <w:abstractNumId w:val="15"/>
  </w:num>
  <w:num w:numId="28">
    <w:abstractNumId w:val="7"/>
  </w:num>
  <w:num w:numId="29">
    <w:abstractNumId w:val="3"/>
  </w:num>
  <w:num w:numId="30">
    <w:abstractNumId w:val="27"/>
  </w:num>
  <w:num w:numId="31">
    <w:abstractNumId w:val="13"/>
  </w:num>
  <w:num w:numId="32">
    <w:abstractNumId w:val="9"/>
  </w:num>
  <w:num w:numId="33">
    <w:abstractNumId w:val="17"/>
  </w:num>
  <w:num w:numId="34">
    <w:abstractNumId w:val="29"/>
  </w:num>
  <w:num w:numId="35">
    <w:abstractNumId w:val="25"/>
  </w:num>
  <w:num w:numId="36">
    <w:abstractNumId w:val="24"/>
  </w:num>
  <w:num w:numId="37">
    <w:abstractNumId w:val="24"/>
  </w:num>
  <w:num w:numId="3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A0"/>
    <w:rsid w:val="00000AE1"/>
    <w:rsid w:val="00001D9A"/>
    <w:rsid w:val="00006851"/>
    <w:rsid w:val="000069FD"/>
    <w:rsid w:val="00006B2C"/>
    <w:rsid w:val="00006FA2"/>
    <w:rsid w:val="00007268"/>
    <w:rsid w:val="000077DF"/>
    <w:rsid w:val="00007B4F"/>
    <w:rsid w:val="00007BCE"/>
    <w:rsid w:val="0001020B"/>
    <w:rsid w:val="0001032F"/>
    <w:rsid w:val="000108B7"/>
    <w:rsid w:val="000115C2"/>
    <w:rsid w:val="00012F08"/>
    <w:rsid w:val="00013C9E"/>
    <w:rsid w:val="00017193"/>
    <w:rsid w:val="00017805"/>
    <w:rsid w:val="00020E26"/>
    <w:rsid w:val="00023CCA"/>
    <w:rsid w:val="00027472"/>
    <w:rsid w:val="0003027D"/>
    <w:rsid w:val="00031222"/>
    <w:rsid w:val="00033E0B"/>
    <w:rsid w:val="00034525"/>
    <w:rsid w:val="00035B75"/>
    <w:rsid w:val="00040830"/>
    <w:rsid w:val="000419FB"/>
    <w:rsid w:val="00041D75"/>
    <w:rsid w:val="00042272"/>
    <w:rsid w:val="00042538"/>
    <w:rsid w:val="0004275D"/>
    <w:rsid w:val="00043729"/>
    <w:rsid w:val="0004394A"/>
    <w:rsid w:val="00043BEE"/>
    <w:rsid w:val="00046334"/>
    <w:rsid w:val="00046B37"/>
    <w:rsid w:val="000474FD"/>
    <w:rsid w:val="000476CB"/>
    <w:rsid w:val="000520AB"/>
    <w:rsid w:val="000540C2"/>
    <w:rsid w:val="00054109"/>
    <w:rsid w:val="00054261"/>
    <w:rsid w:val="00055031"/>
    <w:rsid w:val="0005575D"/>
    <w:rsid w:val="00055F42"/>
    <w:rsid w:val="000563D3"/>
    <w:rsid w:val="0005658B"/>
    <w:rsid w:val="00060E45"/>
    <w:rsid w:val="00061286"/>
    <w:rsid w:val="000625E1"/>
    <w:rsid w:val="00062E09"/>
    <w:rsid w:val="00062FD0"/>
    <w:rsid w:val="00063934"/>
    <w:rsid w:val="00065B12"/>
    <w:rsid w:val="00066838"/>
    <w:rsid w:val="00070202"/>
    <w:rsid w:val="00070386"/>
    <w:rsid w:val="00071A24"/>
    <w:rsid w:val="00072B99"/>
    <w:rsid w:val="00072D3F"/>
    <w:rsid w:val="000753F6"/>
    <w:rsid w:val="00075403"/>
    <w:rsid w:val="00075624"/>
    <w:rsid w:val="00075FA2"/>
    <w:rsid w:val="000772CE"/>
    <w:rsid w:val="00077328"/>
    <w:rsid w:val="000776C8"/>
    <w:rsid w:val="000813A5"/>
    <w:rsid w:val="00081ED7"/>
    <w:rsid w:val="00082CDB"/>
    <w:rsid w:val="000832D3"/>
    <w:rsid w:val="0008495E"/>
    <w:rsid w:val="00085E21"/>
    <w:rsid w:val="00086CB0"/>
    <w:rsid w:val="00087AB0"/>
    <w:rsid w:val="00087B74"/>
    <w:rsid w:val="00090F11"/>
    <w:rsid w:val="00092C57"/>
    <w:rsid w:val="000949E3"/>
    <w:rsid w:val="000951C7"/>
    <w:rsid w:val="000965F6"/>
    <w:rsid w:val="000979A2"/>
    <w:rsid w:val="00097C09"/>
    <w:rsid w:val="000A1FA7"/>
    <w:rsid w:val="000A299F"/>
    <w:rsid w:val="000A394E"/>
    <w:rsid w:val="000A4750"/>
    <w:rsid w:val="000A4F32"/>
    <w:rsid w:val="000A6811"/>
    <w:rsid w:val="000B175D"/>
    <w:rsid w:val="000B433F"/>
    <w:rsid w:val="000B4E8C"/>
    <w:rsid w:val="000B5354"/>
    <w:rsid w:val="000B7BD6"/>
    <w:rsid w:val="000B7C7A"/>
    <w:rsid w:val="000C03E3"/>
    <w:rsid w:val="000C13C4"/>
    <w:rsid w:val="000C153D"/>
    <w:rsid w:val="000C2F93"/>
    <w:rsid w:val="000C3403"/>
    <w:rsid w:val="000C55F1"/>
    <w:rsid w:val="000C5BFE"/>
    <w:rsid w:val="000C6155"/>
    <w:rsid w:val="000C683C"/>
    <w:rsid w:val="000C73F6"/>
    <w:rsid w:val="000C76D3"/>
    <w:rsid w:val="000C7F3E"/>
    <w:rsid w:val="000D10F8"/>
    <w:rsid w:val="000D1199"/>
    <w:rsid w:val="000D1609"/>
    <w:rsid w:val="000D277E"/>
    <w:rsid w:val="000D3F46"/>
    <w:rsid w:val="000D4007"/>
    <w:rsid w:val="000D51EA"/>
    <w:rsid w:val="000D5EBA"/>
    <w:rsid w:val="000D6123"/>
    <w:rsid w:val="000D7CA1"/>
    <w:rsid w:val="000E28E4"/>
    <w:rsid w:val="000E4047"/>
    <w:rsid w:val="000E5288"/>
    <w:rsid w:val="000E5684"/>
    <w:rsid w:val="000E59F9"/>
    <w:rsid w:val="000E5BF3"/>
    <w:rsid w:val="000E62FA"/>
    <w:rsid w:val="000F0523"/>
    <w:rsid w:val="000F203C"/>
    <w:rsid w:val="000F2351"/>
    <w:rsid w:val="000F23B1"/>
    <w:rsid w:val="000F3B45"/>
    <w:rsid w:val="000F494B"/>
    <w:rsid w:val="000F4A3B"/>
    <w:rsid w:val="000F4BC9"/>
    <w:rsid w:val="000F54E1"/>
    <w:rsid w:val="000F5649"/>
    <w:rsid w:val="000F5BE2"/>
    <w:rsid w:val="000F5D4F"/>
    <w:rsid w:val="000F65DB"/>
    <w:rsid w:val="000F6D36"/>
    <w:rsid w:val="00100428"/>
    <w:rsid w:val="00100A7B"/>
    <w:rsid w:val="00100FC4"/>
    <w:rsid w:val="001010D1"/>
    <w:rsid w:val="001013CD"/>
    <w:rsid w:val="001020C7"/>
    <w:rsid w:val="00102B36"/>
    <w:rsid w:val="001041FB"/>
    <w:rsid w:val="001047FA"/>
    <w:rsid w:val="00104922"/>
    <w:rsid w:val="00107380"/>
    <w:rsid w:val="00110E02"/>
    <w:rsid w:val="00112828"/>
    <w:rsid w:val="00113508"/>
    <w:rsid w:val="00113D68"/>
    <w:rsid w:val="00115850"/>
    <w:rsid w:val="00117099"/>
    <w:rsid w:val="001205CF"/>
    <w:rsid w:val="00121B8E"/>
    <w:rsid w:val="001239D9"/>
    <w:rsid w:val="00125BA6"/>
    <w:rsid w:val="00130649"/>
    <w:rsid w:val="0013104C"/>
    <w:rsid w:val="001325BE"/>
    <w:rsid w:val="0013323C"/>
    <w:rsid w:val="001333D8"/>
    <w:rsid w:val="00133D18"/>
    <w:rsid w:val="00133F4C"/>
    <w:rsid w:val="001354EC"/>
    <w:rsid w:val="0013753B"/>
    <w:rsid w:val="00137B34"/>
    <w:rsid w:val="001406CA"/>
    <w:rsid w:val="00140B39"/>
    <w:rsid w:val="00141A3A"/>
    <w:rsid w:val="001434C8"/>
    <w:rsid w:val="001448BF"/>
    <w:rsid w:val="00146D7C"/>
    <w:rsid w:val="00146E66"/>
    <w:rsid w:val="00147DFB"/>
    <w:rsid w:val="0015144B"/>
    <w:rsid w:val="00151686"/>
    <w:rsid w:val="00151BED"/>
    <w:rsid w:val="00152A9F"/>
    <w:rsid w:val="001539C9"/>
    <w:rsid w:val="00154097"/>
    <w:rsid w:val="001544A9"/>
    <w:rsid w:val="0015569E"/>
    <w:rsid w:val="00161A27"/>
    <w:rsid w:val="001632B1"/>
    <w:rsid w:val="001634D2"/>
    <w:rsid w:val="00165EE5"/>
    <w:rsid w:val="00167496"/>
    <w:rsid w:val="00167C31"/>
    <w:rsid w:val="00170A87"/>
    <w:rsid w:val="00170F4E"/>
    <w:rsid w:val="00173538"/>
    <w:rsid w:val="0017643E"/>
    <w:rsid w:val="00176581"/>
    <w:rsid w:val="0018101B"/>
    <w:rsid w:val="001832C5"/>
    <w:rsid w:val="00184033"/>
    <w:rsid w:val="00184D49"/>
    <w:rsid w:val="001854B3"/>
    <w:rsid w:val="00185A5E"/>
    <w:rsid w:val="00187475"/>
    <w:rsid w:val="00190463"/>
    <w:rsid w:val="0019084B"/>
    <w:rsid w:val="0019383E"/>
    <w:rsid w:val="00194971"/>
    <w:rsid w:val="001A0E3E"/>
    <w:rsid w:val="001A10C7"/>
    <w:rsid w:val="001A40C3"/>
    <w:rsid w:val="001A4709"/>
    <w:rsid w:val="001A5D87"/>
    <w:rsid w:val="001A6308"/>
    <w:rsid w:val="001A7181"/>
    <w:rsid w:val="001A7744"/>
    <w:rsid w:val="001B02EA"/>
    <w:rsid w:val="001B0C1E"/>
    <w:rsid w:val="001B0DCD"/>
    <w:rsid w:val="001B1194"/>
    <w:rsid w:val="001B1E2F"/>
    <w:rsid w:val="001B23EE"/>
    <w:rsid w:val="001B3C61"/>
    <w:rsid w:val="001B41A6"/>
    <w:rsid w:val="001B5099"/>
    <w:rsid w:val="001B5620"/>
    <w:rsid w:val="001B5E7E"/>
    <w:rsid w:val="001C044E"/>
    <w:rsid w:val="001C1D9D"/>
    <w:rsid w:val="001C215C"/>
    <w:rsid w:val="001C2216"/>
    <w:rsid w:val="001C2309"/>
    <w:rsid w:val="001C262D"/>
    <w:rsid w:val="001C3A06"/>
    <w:rsid w:val="001C3A2F"/>
    <w:rsid w:val="001C3A75"/>
    <w:rsid w:val="001D0AD8"/>
    <w:rsid w:val="001D0DD6"/>
    <w:rsid w:val="001D1C84"/>
    <w:rsid w:val="001D1CF8"/>
    <w:rsid w:val="001D2701"/>
    <w:rsid w:val="001D54F9"/>
    <w:rsid w:val="001D5557"/>
    <w:rsid w:val="001D6ACC"/>
    <w:rsid w:val="001D6F5F"/>
    <w:rsid w:val="001D70DA"/>
    <w:rsid w:val="001D7DCA"/>
    <w:rsid w:val="001E0FEB"/>
    <w:rsid w:val="001E15ED"/>
    <w:rsid w:val="001E1606"/>
    <w:rsid w:val="001E3BDE"/>
    <w:rsid w:val="001E614B"/>
    <w:rsid w:val="001E7A60"/>
    <w:rsid w:val="001F05E2"/>
    <w:rsid w:val="001F06E0"/>
    <w:rsid w:val="001F0803"/>
    <w:rsid w:val="001F17C3"/>
    <w:rsid w:val="001F2A4C"/>
    <w:rsid w:val="001F3F46"/>
    <w:rsid w:val="001F4BB8"/>
    <w:rsid w:val="001F5729"/>
    <w:rsid w:val="001F5AE6"/>
    <w:rsid w:val="001F6022"/>
    <w:rsid w:val="001F7787"/>
    <w:rsid w:val="00201829"/>
    <w:rsid w:val="00203741"/>
    <w:rsid w:val="00205798"/>
    <w:rsid w:val="00205A81"/>
    <w:rsid w:val="00205CD4"/>
    <w:rsid w:val="00206300"/>
    <w:rsid w:val="00206DFA"/>
    <w:rsid w:val="00207051"/>
    <w:rsid w:val="00207855"/>
    <w:rsid w:val="00210942"/>
    <w:rsid w:val="00210F0A"/>
    <w:rsid w:val="002110FC"/>
    <w:rsid w:val="00211690"/>
    <w:rsid w:val="00212007"/>
    <w:rsid w:val="00212B8F"/>
    <w:rsid w:val="00212CC8"/>
    <w:rsid w:val="00212DA5"/>
    <w:rsid w:val="002164D1"/>
    <w:rsid w:val="0022070E"/>
    <w:rsid w:val="002207CE"/>
    <w:rsid w:val="00220F1C"/>
    <w:rsid w:val="002210AB"/>
    <w:rsid w:val="00222C99"/>
    <w:rsid w:val="0022443F"/>
    <w:rsid w:val="00224B07"/>
    <w:rsid w:val="00225A34"/>
    <w:rsid w:val="00225A48"/>
    <w:rsid w:val="00225B6A"/>
    <w:rsid w:val="00225FD3"/>
    <w:rsid w:val="00226873"/>
    <w:rsid w:val="00226F23"/>
    <w:rsid w:val="00230929"/>
    <w:rsid w:val="0023170B"/>
    <w:rsid w:val="0023171F"/>
    <w:rsid w:val="002335E9"/>
    <w:rsid w:val="00233811"/>
    <w:rsid w:val="00234B18"/>
    <w:rsid w:val="00235893"/>
    <w:rsid w:val="0023669B"/>
    <w:rsid w:val="002367C1"/>
    <w:rsid w:val="00237460"/>
    <w:rsid w:val="002421A0"/>
    <w:rsid w:val="0024295B"/>
    <w:rsid w:val="00243370"/>
    <w:rsid w:val="0024464A"/>
    <w:rsid w:val="00244BF5"/>
    <w:rsid w:val="00245F28"/>
    <w:rsid w:val="00246473"/>
    <w:rsid w:val="002472E5"/>
    <w:rsid w:val="00247AA1"/>
    <w:rsid w:val="00250EEE"/>
    <w:rsid w:val="00251110"/>
    <w:rsid w:val="00252237"/>
    <w:rsid w:val="00252ED0"/>
    <w:rsid w:val="00253008"/>
    <w:rsid w:val="002546FE"/>
    <w:rsid w:val="0025519F"/>
    <w:rsid w:val="00256288"/>
    <w:rsid w:val="00256E1B"/>
    <w:rsid w:val="00257A69"/>
    <w:rsid w:val="00262C18"/>
    <w:rsid w:val="00262CCA"/>
    <w:rsid w:val="00263798"/>
    <w:rsid w:val="002639DB"/>
    <w:rsid w:val="00264692"/>
    <w:rsid w:val="00264B60"/>
    <w:rsid w:val="00265428"/>
    <w:rsid w:val="00265B07"/>
    <w:rsid w:val="00265C1B"/>
    <w:rsid w:val="00266A2A"/>
    <w:rsid w:val="00266BB4"/>
    <w:rsid w:val="00267724"/>
    <w:rsid w:val="00270C60"/>
    <w:rsid w:val="00271233"/>
    <w:rsid w:val="0027302B"/>
    <w:rsid w:val="00275348"/>
    <w:rsid w:val="002764AB"/>
    <w:rsid w:val="00277BBD"/>
    <w:rsid w:val="002808CA"/>
    <w:rsid w:val="00280EE5"/>
    <w:rsid w:val="00281597"/>
    <w:rsid w:val="002820C2"/>
    <w:rsid w:val="00282179"/>
    <w:rsid w:val="00286593"/>
    <w:rsid w:val="00286DC7"/>
    <w:rsid w:val="00291CBB"/>
    <w:rsid w:val="00291FBE"/>
    <w:rsid w:val="00292511"/>
    <w:rsid w:val="00294405"/>
    <w:rsid w:val="0029459E"/>
    <w:rsid w:val="002945F8"/>
    <w:rsid w:val="002A159F"/>
    <w:rsid w:val="002A217D"/>
    <w:rsid w:val="002A360D"/>
    <w:rsid w:val="002A42F8"/>
    <w:rsid w:val="002A53A1"/>
    <w:rsid w:val="002A55DE"/>
    <w:rsid w:val="002A5DB6"/>
    <w:rsid w:val="002A638D"/>
    <w:rsid w:val="002A675E"/>
    <w:rsid w:val="002B06F1"/>
    <w:rsid w:val="002B1D5D"/>
    <w:rsid w:val="002B2AF5"/>
    <w:rsid w:val="002B33F5"/>
    <w:rsid w:val="002B48A6"/>
    <w:rsid w:val="002B48E3"/>
    <w:rsid w:val="002B784C"/>
    <w:rsid w:val="002B796B"/>
    <w:rsid w:val="002C0182"/>
    <w:rsid w:val="002C0EA3"/>
    <w:rsid w:val="002C1E83"/>
    <w:rsid w:val="002C1E95"/>
    <w:rsid w:val="002C23AB"/>
    <w:rsid w:val="002C303D"/>
    <w:rsid w:val="002C31DA"/>
    <w:rsid w:val="002C3F86"/>
    <w:rsid w:val="002C425C"/>
    <w:rsid w:val="002C4BAF"/>
    <w:rsid w:val="002C4EE4"/>
    <w:rsid w:val="002C5937"/>
    <w:rsid w:val="002C741A"/>
    <w:rsid w:val="002C789A"/>
    <w:rsid w:val="002C7951"/>
    <w:rsid w:val="002D0F89"/>
    <w:rsid w:val="002D17CE"/>
    <w:rsid w:val="002D1CE9"/>
    <w:rsid w:val="002D1DBE"/>
    <w:rsid w:val="002D2A0A"/>
    <w:rsid w:val="002D2B17"/>
    <w:rsid w:val="002D2BB0"/>
    <w:rsid w:val="002D31CE"/>
    <w:rsid w:val="002D3641"/>
    <w:rsid w:val="002D3E2D"/>
    <w:rsid w:val="002D56E6"/>
    <w:rsid w:val="002D7576"/>
    <w:rsid w:val="002E1A43"/>
    <w:rsid w:val="002E226A"/>
    <w:rsid w:val="002E2D86"/>
    <w:rsid w:val="002E3700"/>
    <w:rsid w:val="002E4F68"/>
    <w:rsid w:val="002E4FEF"/>
    <w:rsid w:val="002E5142"/>
    <w:rsid w:val="002E6217"/>
    <w:rsid w:val="002E6EE8"/>
    <w:rsid w:val="002E783C"/>
    <w:rsid w:val="002E79F4"/>
    <w:rsid w:val="002F05CF"/>
    <w:rsid w:val="002F1DE2"/>
    <w:rsid w:val="002F22F6"/>
    <w:rsid w:val="002F2B8F"/>
    <w:rsid w:val="002F2EC9"/>
    <w:rsid w:val="002F40BF"/>
    <w:rsid w:val="002F4280"/>
    <w:rsid w:val="002F4354"/>
    <w:rsid w:val="002F4706"/>
    <w:rsid w:val="002F4E0E"/>
    <w:rsid w:val="002F51C8"/>
    <w:rsid w:val="002F57B6"/>
    <w:rsid w:val="002F59BE"/>
    <w:rsid w:val="002F5E29"/>
    <w:rsid w:val="002F6EC1"/>
    <w:rsid w:val="002F7C73"/>
    <w:rsid w:val="0030097D"/>
    <w:rsid w:val="00301C83"/>
    <w:rsid w:val="00302087"/>
    <w:rsid w:val="00302586"/>
    <w:rsid w:val="0030267C"/>
    <w:rsid w:val="00302B61"/>
    <w:rsid w:val="00302CA0"/>
    <w:rsid w:val="0030342F"/>
    <w:rsid w:val="003045DB"/>
    <w:rsid w:val="003056BF"/>
    <w:rsid w:val="003079B1"/>
    <w:rsid w:val="00307FC1"/>
    <w:rsid w:val="003100EC"/>
    <w:rsid w:val="00310761"/>
    <w:rsid w:val="00314210"/>
    <w:rsid w:val="00314FB0"/>
    <w:rsid w:val="00316E81"/>
    <w:rsid w:val="00316F76"/>
    <w:rsid w:val="003226E2"/>
    <w:rsid w:val="0032271D"/>
    <w:rsid w:val="003240FC"/>
    <w:rsid w:val="003241F7"/>
    <w:rsid w:val="00325653"/>
    <w:rsid w:val="003258C3"/>
    <w:rsid w:val="00327F13"/>
    <w:rsid w:val="003306EE"/>
    <w:rsid w:val="00330A09"/>
    <w:rsid w:val="003318E0"/>
    <w:rsid w:val="003364A7"/>
    <w:rsid w:val="0033778F"/>
    <w:rsid w:val="0034099E"/>
    <w:rsid w:val="00341500"/>
    <w:rsid w:val="0034224E"/>
    <w:rsid w:val="00342422"/>
    <w:rsid w:val="00344FD2"/>
    <w:rsid w:val="00346D83"/>
    <w:rsid w:val="003470CC"/>
    <w:rsid w:val="0034710D"/>
    <w:rsid w:val="00350FEC"/>
    <w:rsid w:val="003517E0"/>
    <w:rsid w:val="00356250"/>
    <w:rsid w:val="00356EA7"/>
    <w:rsid w:val="00361A47"/>
    <w:rsid w:val="00362B99"/>
    <w:rsid w:val="003631D4"/>
    <w:rsid w:val="00364AB5"/>
    <w:rsid w:val="00365810"/>
    <w:rsid w:val="0036656C"/>
    <w:rsid w:val="0036772C"/>
    <w:rsid w:val="00367D2D"/>
    <w:rsid w:val="00370808"/>
    <w:rsid w:val="00371784"/>
    <w:rsid w:val="003717F1"/>
    <w:rsid w:val="0037350B"/>
    <w:rsid w:val="003739C4"/>
    <w:rsid w:val="00373DB4"/>
    <w:rsid w:val="00374444"/>
    <w:rsid w:val="003765A3"/>
    <w:rsid w:val="00377B12"/>
    <w:rsid w:val="0038130C"/>
    <w:rsid w:val="003818DB"/>
    <w:rsid w:val="00382B46"/>
    <w:rsid w:val="00382E28"/>
    <w:rsid w:val="003838B7"/>
    <w:rsid w:val="00384126"/>
    <w:rsid w:val="00384CE8"/>
    <w:rsid w:val="00385D43"/>
    <w:rsid w:val="00385FFA"/>
    <w:rsid w:val="00387460"/>
    <w:rsid w:val="00391B86"/>
    <w:rsid w:val="00391EB4"/>
    <w:rsid w:val="00392284"/>
    <w:rsid w:val="00392964"/>
    <w:rsid w:val="00393844"/>
    <w:rsid w:val="00395B54"/>
    <w:rsid w:val="00396297"/>
    <w:rsid w:val="00397465"/>
    <w:rsid w:val="003A35C1"/>
    <w:rsid w:val="003A3D0F"/>
    <w:rsid w:val="003A4C44"/>
    <w:rsid w:val="003A58E2"/>
    <w:rsid w:val="003A6E9E"/>
    <w:rsid w:val="003B02FF"/>
    <w:rsid w:val="003B08C7"/>
    <w:rsid w:val="003B1061"/>
    <w:rsid w:val="003B11D5"/>
    <w:rsid w:val="003B1CC2"/>
    <w:rsid w:val="003B5013"/>
    <w:rsid w:val="003B52ED"/>
    <w:rsid w:val="003B5693"/>
    <w:rsid w:val="003B58B3"/>
    <w:rsid w:val="003B6366"/>
    <w:rsid w:val="003B642A"/>
    <w:rsid w:val="003B6998"/>
    <w:rsid w:val="003B7093"/>
    <w:rsid w:val="003B7DC4"/>
    <w:rsid w:val="003C1196"/>
    <w:rsid w:val="003C14EA"/>
    <w:rsid w:val="003C3C2B"/>
    <w:rsid w:val="003C4277"/>
    <w:rsid w:val="003C4E91"/>
    <w:rsid w:val="003C62D1"/>
    <w:rsid w:val="003C657E"/>
    <w:rsid w:val="003C6AAF"/>
    <w:rsid w:val="003D2060"/>
    <w:rsid w:val="003D30CE"/>
    <w:rsid w:val="003D3713"/>
    <w:rsid w:val="003D3C52"/>
    <w:rsid w:val="003D3DD4"/>
    <w:rsid w:val="003D518F"/>
    <w:rsid w:val="003D662D"/>
    <w:rsid w:val="003D6A21"/>
    <w:rsid w:val="003D741F"/>
    <w:rsid w:val="003D7670"/>
    <w:rsid w:val="003D77BA"/>
    <w:rsid w:val="003E0C79"/>
    <w:rsid w:val="003E14C5"/>
    <w:rsid w:val="003E1623"/>
    <w:rsid w:val="003E1C33"/>
    <w:rsid w:val="003E25AB"/>
    <w:rsid w:val="003E4649"/>
    <w:rsid w:val="003E5C4D"/>
    <w:rsid w:val="003E5F52"/>
    <w:rsid w:val="003E5F84"/>
    <w:rsid w:val="003E6343"/>
    <w:rsid w:val="003E7DFD"/>
    <w:rsid w:val="003F0F33"/>
    <w:rsid w:val="003F277F"/>
    <w:rsid w:val="003F3235"/>
    <w:rsid w:val="003F3B0F"/>
    <w:rsid w:val="003F3CED"/>
    <w:rsid w:val="003F40F4"/>
    <w:rsid w:val="003F56DE"/>
    <w:rsid w:val="003F5A33"/>
    <w:rsid w:val="003F73DD"/>
    <w:rsid w:val="003F7777"/>
    <w:rsid w:val="00401008"/>
    <w:rsid w:val="00401832"/>
    <w:rsid w:val="00402F90"/>
    <w:rsid w:val="00405AC2"/>
    <w:rsid w:val="00405C00"/>
    <w:rsid w:val="00406681"/>
    <w:rsid w:val="004066AF"/>
    <w:rsid w:val="0040694F"/>
    <w:rsid w:val="00406AA4"/>
    <w:rsid w:val="00407315"/>
    <w:rsid w:val="004073A6"/>
    <w:rsid w:val="00407BAB"/>
    <w:rsid w:val="0041189E"/>
    <w:rsid w:val="004119A9"/>
    <w:rsid w:val="004123DE"/>
    <w:rsid w:val="004129C2"/>
    <w:rsid w:val="00414086"/>
    <w:rsid w:val="004200B4"/>
    <w:rsid w:val="00421297"/>
    <w:rsid w:val="0042288A"/>
    <w:rsid w:val="00422F19"/>
    <w:rsid w:val="00423999"/>
    <w:rsid w:val="00424ED2"/>
    <w:rsid w:val="0042525E"/>
    <w:rsid w:val="004257F1"/>
    <w:rsid w:val="00425BE8"/>
    <w:rsid w:val="004261CA"/>
    <w:rsid w:val="0042652D"/>
    <w:rsid w:val="00427BD0"/>
    <w:rsid w:val="00427D2B"/>
    <w:rsid w:val="00430AC3"/>
    <w:rsid w:val="00433035"/>
    <w:rsid w:val="004334B8"/>
    <w:rsid w:val="00433E8E"/>
    <w:rsid w:val="0043593B"/>
    <w:rsid w:val="00435946"/>
    <w:rsid w:val="00437B7C"/>
    <w:rsid w:val="00440568"/>
    <w:rsid w:val="004415CA"/>
    <w:rsid w:val="00441BEC"/>
    <w:rsid w:val="00442BF4"/>
    <w:rsid w:val="004431F6"/>
    <w:rsid w:val="00445426"/>
    <w:rsid w:val="00445DAB"/>
    <w:rsid w:val="00446EAF"/>
    <w:rsid w:val="00447A2B"/>
    <w:rsid w:val="00450F64"/>
    <w:rsid w:val="00454F62"/>
    <w:rsid w:val="00455AB3"/>
    <w:rsid w:val="00455AC2"/>
    <w:rsid w:val="00455D26"/>
    <w:rsid w:val="0045646F"/>
    <w:rsid w:val="0045676D"/>
    <w:rsid w:val="00457A24"/>
    <w:rsid w:val="0046001A"/>
    <w:rsid w:val="00462962"/>
    <w:rsid w:val="00463150"/>
    <w:rsid w:val="00464C1B"/>
    <w:rsid w:val="00464DE7"/>
    <w:rsid w:val="00465950"/>
    <w:rsid w:val="004659CC"/>
    <w:rsid w:val="00471183"/>
    <w:rsid w:val="004724E6"/>
    <w:rsid w:val="00472BE3"/>
    <w:rsid w:val="00473334"/>
    <w:rsid w:val="00473F6B"/>
    <w:rsid w:val="00475769"/>
    <w:rsid w:val="00476672"/>
    <w:rsid w:val="004813DA"/>
    <w:rsid w:val="00481A0B"/>
    <w:rsid w:val="00482841"/>
    <w:rsid w:val="0048318E"/>
    <w:rsid w:val="004840EE"/>
    <w:rsid w:val="00484309"/>
    <w:rsid w:val="00484F23"/>
    <w:rsid w:val="00485CDF"/>
    <w:rsid w:val="004868EC"/>
    <w:rsid w:val="00486A46"/>
    <w:rsid w:val="00486E86"/>
    <w:rsid w:val="0048711F"/>
    <w:rsid w:val="0048727A"/>
    <w:rsid w:val="00487A42"/>
    <w:rsid w:val="00490CDB"/>
    <w:rsid w:val="00491170"/>
    <w:rsid w:val="0049291C"/>
    <w:rsid w:val="00492A54"/>
    <w:rsid w:val="00492E3B"/>
    <w:rsid w:val="00494566"/>
    <w:rsid w:val="00494E45"/>
    <w:rsid w:val="00495636"/>
    <w:rsid w:val="00495B27"/>
    <w:rsid w:val="00496317"/>
    <w:rsid w:val="00496375"/>
    <w:rsid w:val="0049730B"/>
    <w:rsid w:val="004A1589"/>
    <w:rsid w:val="004A2AAA"/>
    <w:rsid w:val="004A4FCC"/>
    <w:rsid w:val="004A5051"/>
    <w:rsid w:val="004A592E"/>
    <w:rsid w:val="004A5E1B"/>
    <w:rsid w:val="004B14D8"/>
    <w:rsid w:val="004B1699"/>
    <w:rsid w:val="004B24AF"/>
    <w:rsid w:val="004B2BF9"/>
    <w:rsid w:val="004B386D"/>
    <w:rsid w:val="004B3A4A"/>
    <w:rsid w:val="004B5441"/>
    <w:rsid w:val="004B5E2C"/>
    <w:rsid w:val="004B7DCD"/>
    <w:rsid w:val="004C0568"/>
    <w:rsid w:val="004C1918"/>
    <w:rsid w:val="004C1A6D"/>
    <w:rsid w:val="004C1DFD"/>
    <w:rsid w:val="004C334E"/>
    <w:rsid w:val="004C4D3E"/>
    <w:rsid w:val="004C4FF7"/>
    <w:rsid w:val="004C6337"/>
    <w:rsid w:val="004D05C1"/>
    <w:rsid w:val="004D0C7E"/>
    <w:rsid w:val="004D1E3B"/>
    <w:rsid w:val="004D4948"/>
    <w:rsid w:val="004D4A2F"/>
    <w:rsid w:val="004D4A68"/>
    <w:rsid w:val="004D615E"/>
    <w:rsid w:val="004D73B2"/>
    <w:rsid w:val="004D7AEE"/>
    <w:rsid w:val="004E06CF"/>
    <w:rsid w:val="004E0F58"/>
    <w:rsid w:val="004E1E63"/>
    <w:rsid w:val="004E2F69"/>
    <w:rsid w:val="004E31D7"/>
    <w:rsid w:val="004E5326"/>
    <w:rsid w:val="004E5F08"/>
    <w:rsid w:val="004F0926"/>
    <w:rsid w:val="004F2029"/>
    <w:rsid w:val="004F3737"/>
    <w:rsid w:val="004F4EAC"/>
    <w:rsid w:val="004F4F19"/>
    <w:rsid w:val="004F4FF5"/>
    <w:rsid w:val="004F713F"/>
    <w:rsid w:val="004F72B7"/>
    <w:rsid w:val="004F757D"/>
    <w:rsid w:val="004F7A1D"/>
    <w:rsid w:val="004F7F43"/>
    <w:rsid w:val="005005DC"/>
    <w:rsid w:val="00506420"/>
    <w:rsid w:val="005069D4"/>
    <w:rsid w:val="00507C3F"/>
    <w:rsid w:val="0051048F"/>
    <w:rsid w:val="00512832"/>
    <w:rsid w:val="005141C5"/>
    <w:rsid w:val="00515DEA"/>
    <w:rsid w:val="00517104"/>
    <w:rsid w:val="00520759"/>
    <w:rsid w:val="00521F17"/>
    <w:rsid w:val="0052293D"/>
    <w:rsid w:val="00523B8B"/>
    <w:rsid w:val="005247A5"/>
    <w:rsid w:val="00525FF6"/>
    <w:rsid w:val="005262E9"/>
    <w:rsid w:val="00530247"/>
    <w:rsid w:val="00530974"/>
    <w:rsid w:val="005309AE"/>
    <w:rsid w:val="00531698"/>
    <w:rsid w:val="00531843"/>
    <w:rsid w:val="00532AF5"/>
    <w:rsid w:val="00533112"/>
    <w:rsid w:val="0053462A"/>
    <w:rsid w:val="00534E4A"/>
    <w:rsid w:val="0053678D"/>
    <w:rsid w:val="005367C2"/>
    <w:rsid w:val="00537EE6"/>
    <w:rsid w:val="00540782"/>
    <w:rsid w:val="005427EF"/>
    <w:rsid w:val="00542A29"/>
    <w:rsid w:val="00542A5A"/>
    <w:rsid w:val="00543281"/>
    <w:rsid w:val="005440D1"/>
    <w:rsid w:val="005456FF"/>
    <w:rsid w:val="0054696F"/>
    <w:rsid w:val="00546EA7"/>
    <w:rsid w:val="00547781"/>
    <w:rsid w:val="005501C4"/>
    <w:rsid w:val="00551146"/>
    <w:rsid w:val="005515E6"/>
    <w:rsid w:val="005527AD"/>
    <w:rsid w:val="00552D28"/>
    <w:rsid w:val="00553DA5"/>
    <w:rsid w:val="00557F47"/>
    <w:rsid w:val="00563A6B"/>
    <w:rsid w:val="00564F84"/>
    <w:rsid w:val="005653AA"/>
    <w:rsid w:val="00565508"/>
    <w:rsid w:val="00565966"/>
    <w:rsid w:val="00565C4D"/>
    <w:rsid w:val="00565E93"/>
    <w:rsid w:val="005678CE"/>
    <w:rsid w:val="00567EEB"/>
    <w:rsid w:val="005711A9"/>
    <w:rsid w:val="005711E3"/>
    <w:rsid w:val="005714AE"/>
    <w:rsid w:val="005726DA"/>
    <w:rsid w:val="0057431F"/>
    <w:rsid w:val="005755D8"/>
    <w:rsid w:val="00575876"/>
    <w:rsid w:val="005763C4"/>
    <w:rsid w:val="005766DC"/>
    <w:rsid w:val="005830C8"/>
    <w:rsid w:val="00583323"/>
    <w:rsid w:val="00583DF9"/>
    <w:rsid w:val="00584398"/>
    <w:rsid w:val="00585B14"/>
    <w:rsid w:val="00586056"/>
    <w:rsid w:val="00586EA0"/>
    <w:rsid w:val="005871A0"/>
    <w:rsid w:val="00590AF6"/>
    <w:rsid w:val="0059111A"/>
    <w:rsid w:val="00591340"/>
    <w:rsid w:val="00591374"/>
    <w:rsid w:val="00591AEB"/>
    <w:rsid w:val="0059256C"/>
    <w:rsid w:val="005926D9"/>
    <w:rsid w:val="00593057"/>
    <w:rsid w:val="00593573"/>
    <w:rsid w:val="00593DDC"/>
    <w:rsid w:val="00595638"/>
    <w:rsid w:val="00595DE2"/>
    <w:rsid w:val="0059621B"/>
    <w:rsid w:val="0059670D"/>
    <w:rsid w:val="00596E3B"/>
    <w:rsid w:val="005971D0"/>
    <w:rsid w:val="00597C6F"/>
    <w:rsid w:val="005A068D"/>
    <w:rsid w:val="005A0725"/>
    <w:rsid w:val="005A1277"/>
    <w:rsid w:val="005A1975"/>
    <w:rsid w:val="005A1FD5"/>
    <w:rsid w:val="005A3247"/>
    <w:rsid w:val="005A3708"/>
    <w:rsid w:val="005A3833"/>
    <w:rsid w:val="005A3BBC"/>
    <w:rsid w:val="005A71FE"/>
    <w:rsid w:val="005B311C"/>
    <w:rsid w:val="005B4B1F"/>
    <w:rsid w:val="005B5C88"/>
    <w:rsid w:val="005B62EC"/>
    <w:rsid w:val="005B76E7"/>
    <w:rsid w:val="005B79FD"/>
    <w:rsid w:val="005B7C8D"/>
    <w:rsid w:val="005C3C3B"/>
    <w:rsid w:val="005C626B"/>
    <w:rsid w:val="005C699D"/>
    <w:rsid w:val="005C7263"/>
    <w:rsid w:val="005D02C5"/>
    <w:rsid w:val="005D08AF"/>
    <w:rsid w:val="005D2396"/>
    <w:rsid w:val="005D2A42"/>
    <w:rsid w:val="005D3BD7"/>
    <w:rsid w:val="005D3D88"/>
    <w:rsid w:val="005D3FDF"/>
    <w:rsid w:val="005D48BF"/>
    <w:rsid w:val="005D4A9E"/>
    <w:rsid w:val="005D4EE3"/>
    <w:rsid w:val="005D581B"/>
    <w:rsid w:val="005D604D"/>
    <w:rsid w:val="005D7235"/>
    <w:rsid w:val="005D7244"/>
    <w:rsid w:val="005DFC3A"/>
    <w:rsid w:val="005E42AB"/>
    <w:rsid w:val="005E7CB7"/>
    <w:rsid w:val="005F0AFD"/>
    <w:rsid w:val="005F0B7D"/>
    <w:rsid w:val="005F2EA7"/>
    <w:rsid w:val="005F30F5"/>
    <w:rsid w:val="005F4CA3"/>
    <w:rsid w:val="005F593B"/>
    <w:rsid w:val="005F72B2"/>
    <w:rsid w:val="005F76B5"/>
    <w:rsid w:val="00600A70"/>
    <w:rsid w:val="00601AE6"/>
    <w:rsid w:val="00601CB0"/>
    <w:rsid w:val="00602EB5"/>
    <w:rsid w:val="00602FD4"/>
    <w:rsid w:val="006035B4"/>
    <w:rsid w:val="00603AFD"/>
    <w:rsid w:val="00603FB0"/>
    <w:rsid w:val="00605DB1"/>
    <w:rsid w:val="0061215A"/>
    <w:rsid w:val="00612A3A"/>
    <w:rsid w:val="00612B0A"/>
    <w:rsid w:val="006156D6"/>
    <w:rsid w:val="006158B9"/>
    <w:rsid w:val="00616451"/>
    <w:rsid w:val="006166A2"/>
    <w:rsid w:val="00622F15"/>
    <w:rsid w:val="00626C04"/>
    <w:rsid w:val="0062704D"/>
    <w:rsid w:val="006277D1"/>
    <w:rsid w:val="00627A37"/>
    <w:rsid w:val="00630B5D"/>
    <w:rsid w:val="00630E21"/>
    <w:rsid w:val="006310B5"/>
    <w:rsid w:val="0063269D"/>
    <w:rsid w:val="00632EEE"/>
    <w:rsid w:val="0063365C"/>
    <w:rsid w:val="006361B8"/>
    <w:rsid w:val="00637E37"/>
    <w:rsid w:val="0064127B"/>
    <w:rsid w:val="0064322D"/>
    <w:rsid w:val="00644782"/>
    <w:rsid w:val="00646401"/>
    <w:rsid w:val="00650751"/>
    <w:rsid w:val="00651203"/>
    <w:rsid w:val="00652B74"/>
    <w:rsid w:val="00652D4F"/>
    <w:rsid w:val="00653E65"/>
    <w:rsid w:val="00654BEB"/>
    <w:rsid w:val="00655D43"/>
    <w:rsid w:val="006562AE"/>
    <w:rsid w:val="00656D48"/>
    <w:rsid w:val="00656EA5"/>
    <w:rsid w:val="0065795C"/>
    <w:rsid w:val="0066024B"/>
    <w:rsid w:val="00660856"/>
    <w:rsid w:val="006644DB"/>
    <w:rsid w:val="00664AAE"/>
    <w:rsid w:val="0066541A"/>
    <w:rsid w:val="00665453"/>
    <w:rsid w:val="006675E5"/>
    <w:rsid w:val="00670176"/>
    <w:rsid w:val="00672F8E"/>
    <w:rsid w:val="00673572"/>
    <w:rsid w:val="00673727"/>
    <w:rsid w:val="006737D5"/>
    <w:rsid w:val="00674CB7"/>
    <w:rsid w:val="0067533B"/>
    <w:rsid w:val="00676FB0"/>
    <w:rsid w:val="006771F5"/>
    <w:rsid w:val="00677520"/>
    <w:rsid w:val="006775A9"/>
    <w:rsid w:val="00680F84"/>
    <w:rsid w:val="0068130D"/>
    <w:rsid w:val="00681775"/>
    <w:rsid w:val="00682443"/>
    <w:rsid w:val="006835F4"/>
    <w:rsid w:val="00684DF7"/>
    <w:rsid w:val="00685568"/>
    <w:rsid w:val="0068592C"/>
    <w:rsid w:val="006859F2"/>
    <w:rsid w:val="006870E6"/>
    <w:rsid w:val="00687D15"/>
    <w:rsid w:val="00687D96"/>
    <w:rsid w:val="00690225"/>
    <w:rsid w:val="00690876"/>
    <w:rsid w:val="0069142A"/>
    <w:rsid w:val="006914A7"/>
    <w:rsid w:val="006922C7"/>
    <w:rsid w:val="0069268A"/>
    <w:rsid w:val="00692FAE"/>
    <w:rsid w:val="00693D06"/>
    <w:rsid w:val="00694A83"/>
    <w:rsid w:val="00695150"/>
    <w:rsid w:val="006954DF"/>
    <w:rsid w:val="00695B4E"/>
    <w:rsid w:val="0069621E"/>
    <w:rsid w:val="00696499"/>
    <w:rsid w:val="00696A3B"/>
    <w:rsid w:val="006976F7"/>
    <w:rsid w:val="00697D6B"/>
    <w:rsid w:val="006A052A"/>
    <w:rsid w:val="006A15AF"/>
    <w:rsid w:val="006A18AB"/>
    <w:rsid w:val="006A23F9"/>
    <w:rsid w:val="006A381E"/>
    <w:rsid w:val="006A495A"/>
    <w:rsid w:val="006A62CB"/>
    <w:rsid w:val="006A7010"/>
    <w:rsid w:val="006A778C"/>
    <w:rsid w:val="006B0483"/>
    <w:rsid w:val="006B0E48"/>
    <w:rsid w:val="006B44EA"/>
    <w:rsid w:val="006B56A1"/>
    <w:rsid w:val="006B5CFD"/>
    <w:rsid w:val="006B5EEE"/>
    <w:rsid w:val="006B75C9"/>
    <w:rsid w:val="006B7D0F"/>
    <w:rsid w:val="006C4141"/>
    <w:rsid w:val="006C42EE"/>
    <w:rsid w:val="006C52D7"/>
    <w:rsid w:val="006C6B74"/>
    <w:rsid w:val="006C79DD"/>
    <w:rsid w:val="006D02DB"/>
    <w:rsid w:val="006D0E43"/>
    <w:rsid w:val="006D2BFE"/>
    <w:rsid w:val="006D385B"/>
    <w:rsid w:val="006D3FE8"/>
    <w:rsid w:val="006D593C"/>
    <w:rsid w:val="006D60BF"/>
    <w:rsid w:val="006D7594"/>
    <w:rsid w:val="006E0782"/>
    <w:rsid w:val="006E0886"/>
    <w:rsid w:val="006E1159"/>
    <w:rsid w:val="006E1323"/>
    <w:rsid w:val="006E1882"/>
    <w:rsid w:val="006E211A"/>
    <w:rsid w:val="006E2B3F"/>
    <w:rsid w:val="006E2FD0"/>
    <w:rsid w:val="006E33D7"/>
    <w:rsid w:val="006E3864"/>
    <w:rsid w:val="006E392B"/>
    <w:rsid w:val="006E65FE"/>
    <w:rsid w:val="006E7363"/>
    <w:rsid w:val="006F0149"/>
    <w:rsid w:val="006F3283"/>
    <w:rsid w:val="006F48E9"/>
    <w:rsid w:val="006F5815"/>
    <w:rsid w:val="006F604F"/>
    <w:rsid w:val="006F7377"/>
    <w:rsid w:val="006F7641"/>
    <w:rsid w:val="006F7CEE"/>
    <w:rsid w:val="00701087"/>
    <w:rsid w:val="00702658"/>
    <w:rsid w:val="00702952"/>
    <w:rsid w:val="00703143"/>
    <w:rsid w:val="007042B6"/>
    <w:rsid w:val="0070486A"/>
    <w:rsid w:val="00705921"/>
    <w:rsid w:val="00705D08"/>
    <w:rsid w:val="00706E7B"/>
    <w:rsid w:val="00707199"/>
    <w:rsid w:val="007071F4"/>
    <w:rsid w:val="00707269"/>
    <w:rsid w:val="00710A9B"/>
    <w:rsid w:val="00711170"/>
    <w:rsid w:val="00711369"/>
    <w:rsid w:val="00711388"/>
    <w:rsid w:val="007114C4"/>
    <w:rsid w:val="00712186"/>
    <w:rsid w:val="00712524"/>
    <w:rsid w:val="00714E33"/>
    <w:rsid w:val="00715084"/>
    <w:rsid w:val="007155F2"/>
    <w:rsid w:val="0071663B"/>
    <w:rsid w:val="00716CBA"/>
    <w:rsid w:val="007201B0"/>
    <w:rsid w:val="007203B5"/>
    <w:rsid w:val="00721BEF"/>
    <w:rsid w:val="00721CC8"/>
    <w:rsid w:val="00722160"/>
    <w:rsid w:val="00722A01"/>
    <w:rsid w:val="00723680"/>
    <w:rsid w:val="00723BA9"/>
    <w:rsid w:val="00723F3F"/>
    <w:rsid w:val="00724616"/>
    <w:rsid w:val="00724B2A"/>
    <w:rsid w:val="00725287"/>
    <w:rsid w:val="00725A6A"/>
    <w:rsid w:val="00725E08"/>
    <w:rsid w:val="0072627C"/>
    <w:rsid w:val="007269AC"/>
    <w:rsid w:val="00726EB6"/>
    <w:rsid w:val="00727006"/>
    <w:rsid w:val="0073010F"/>
    <w:rsid w:val="0073265B"/>
    <w:rsid w:val="007334F9"/>
    <w:rsid w:val="0073424C"/>
    <w:rsid w:val="007359D4"/>
    <w:rsid w:val="00735A0A"/>
    <w:rsid w:val="00737C04"/>
    <w:rsid w:val="0073F577"/>
    <w:rsid w:val="00741BD7"/>
    <w:rsid w:val="00742683"/>
    <w:rsid w:val="007430B6"/>
    <w:rsid w:val="00743972"/>
    <w:rsid w:val="00743993"/>
    <w:rsid w:val="0074468D"/>
    <w:rsid w:val="007455A4"/>
    <w:rsid w:val="00746067"/>
    <w:rsid w:val="0074648B"/>
    <w:rsid w:val="00750A00"/>
    <w:rsid w:val="00750E36"/>
    <w:rsid w:val="00751489"/>
    <w:rsid w:val="00753ED3"/>
    <w:rsid w:val="00754439"/>
    <w:rsid w:val="0075497A"/>
    <w:rsid w:val="00756382"/>
    <w:rsid w:val="007572B2"/>
    <w:rsid w:val="00760742"/>
    <w:rsid w:val="00760880"/>
    <w:rsid w:val="00761829"/>
    <w:rsid w:val="00761E80"/>
    <w:rsid w:val="00761FF4"/>
    <w:rsid w:val="0076366E"/>
    <w:rsid w:val="00763844"/>
    <w:rsid w:val="00763E5B"/>
    <w:rsid w:val="00765167"/>
    <w:rsid w:val="00765959"/>
    <w:rsid w:val="00765F45"/>
    <w:rsid w:val="007661CC"/>
    <w:rsid w:val="0076675A"/>
    <w:rsid w:val="007700EE"/>
    <w:rsid w:val="007713D1"/>
    <w:rsid w:val="00772CA2"/>
    <w:rsid w:val="007733F5"/>
    <w:rsid w:val="0077376D"/>
    <w:rsid w:val="00775A78"/>
    <w:rsid w:val="00775E28"/>
    <w:rsid w:val="007763B8"/>
    <w:rsid w:val="00776478"/>
    <w:rsid w:val="007771B1"/>
    <w:rsid w:val="007778FF"/>
    <w:rsid w:val="00777A51"/>
    <w:rsid w:val="00777FCF"/>
    <w:rsid w:val="007821E3"/>
    <w:rsid w:val="00783065"/>
    <w:rsid w:val="007831C0"/>
    <w:rsid w:val="0078354E"/>
    <w:rsid w:val="0078385C"/>
    <w:rsid w:val="00784EF8"/>
    <w:rsid w:val="0078503D"/>
    <w:rsid w:val="00786C4C"/>
    <w:rsid w:val="00790B26"/>
    <w:rsid w:val="00790FD2"/>
    <w:rsid w:val="00791105"/>
    <w:rsid w:val="00791487"/>
    <w:rsid w:val="00791566"/>
    <w:rsid w:val="00791EF3"/>
    <w:rsid w:val="00792A47"/>
    <w:rsid w:val="007933B3"/>
    <w:rsid w:val="00793BF3"/>
    <w:rsid w:val="0079417B"/>
    <w:rsid w:val="0079418A"/>
    <w:rsid w:val="007949BA"/>
    <w:rsid w:val="007965CF"/>
    <w:rsid w:val="007966D0"/>
    <w:rsid w:val="007972F7"/>
    <w:rsid w:val="00797A46"/>
    <w:rsid w:val="007A03C1"/>
    <w:rsid w:val="007A070A"/>
    <w:rsid w:val="007A50D4"/>
    <w:rsid w:val="007A6412"/>
    <w:rsid w:val="007A722B"/>
    <w:rsid w:val="007A74C3"/>
    <w:rsid w:val="007B0CAB"/>
    <w:rsid w:val="007B1E2D"/>
    <w:rsid w:val="007B521D"/>
    <w:rsid w:val="007B5457"/>
    <w:rsid w:val="007B575E"/>
    <w:rsid w:val="007B5AFB"/>
    <w:rsid w:val="007B5BF8"/>
    <w:rsid w:val="007B6274"/>
    <w:rsid w:val="007C0C17"/>
    <w:rsid w:val="007C299F"/>
    <w:rsid w:val="007C3F1A"/>
    <w:rsid w:val="007C4CC6"/>
    <w:rsid w:val="007C7957"/>
    <w:rsid w:val="007D0392"/>
    <w:rsid w:val="007D11DE"/>
    <w:rsid w:val="007D29F0"/>
    <w:rsid w:val="007D2C4F"/>
    <w:rsid w:val="007D362D"/>
    <w:rsid w:val="007D52E8"/>
    <w:rsid w:val="007D6D9E"/>
    <w:rsid w:val="007D6E58"/>
    <w:rsid w:val="007D7260"/>
    <w:rsid w:val="007D742F"/>
    <w:rsid w:val="007D7452"/>
    <w:rsid w:val="007E02B1"/>
    <w:rsid w:val="007E02B5"/>
    <w:rsid w:val="007E0370"/>
    <w:rsid w:val="007E1BD7"/>
    <w:rsid w:val="007E33D6"/>
    <w:rsid w:val="007E54FC"/>
    <w:rsid w:val="007E5B9E"/>
    <w:rsid w:val="007E5C3D"/>
    <w:rsid w:val="007E679B"/>
    <w:rsid w:val="007E7EBB"/>
    <w:rsid w:val="007F050C"/>
    <w:rsid w:val="007F0945"/>
    <w:rsid w:val="007F1999"/>
    <w:rsid w:val="007F1DF6"/>
    <w:rsid w:val="007F20F2"/>
    <w:rsid w:val="007F234A"/>
    <w:rsid w:val="007F2DEF"/>
    <w:rsid w:val="007F39AC"/>
    <w:rsid w:val="007F45A4"/>
    <w:rsid w:val="007F5DF1"/>
    <w:rsid w:val="007F60E1"/>
    <w:rsid w:val="008000E5"/>
    <w:rsid w:val="00802395"/>
    <w:rsid w:val="008041A8"/>
    <w:rsid w:val="008043AC"/>
    <w:rsid w:val="00806318"/>
    <w:rsid w:val="00811CC9"/>
    <w:rsid w:val="00812E1A"/>
    <w:rsid w:val="0081325C"/>
    <w:rsid w:val="008139B0"/>
    <w:rsid w:val="008172BF"/>
    <w:rsid w:val="0081791F"/>
    <w:rsid w:val="00817ACB"/>
    <w:rsid w:val="00820252"/>
    <w:rsid w:val="008230D0"/>
    <w:rsid w:val="008239D6"/>
    <w:rsid w:val="008254B2"/>
    <w:rsid w:val="008308CA"/>
    <w:rsid w:val="00831A17"/>
    <w:rsid w:val="0083310F"/>
    <w:rsid w:val="0083326C"/>
    <w:rsid w:val="0083380C"/>
    <w:rsid w:val="00834687"/>
    <w:rsid w:val="00834816"/>
    <w:rsid w:val="00835DDD"/>
    <w:rsid w:val="0083659E"/>
    <w:rsid w:val="008376D4"/>
    <w:rsid w:val="00837CFF"/>
    <w:rsid w:val="00837E0B"/>
    <w:rsid w:val="008402E5"/>
    <w:rsid w:val="00841269"/>
    <w:rsid w:val="00842CC9"/>
    <w:rsid w:val="008435FD"/>
    <w:rsid w:val="00843B16"/>
    <w:rsid w:val="00844CB0"/>
    <w:rsid w:val="0084681C"/>
    <w:rsid w:val="00850130"/>
    <w:rsid w:val="00850DB8"/>
    <w:rsid w:val="00852581"/>
    <w:rsid w:val="008541A8"/>
    <w:rsid w:val="008576A3"/>
    <w:rsid w:val="00860873"/>
    <w:rsid w:val="00860E88"/>
    <w:rsid w:val="00862ACC"/>
    <w:rsid w:val="0086320C"/>
    <w:rsid w:val="00864EB2"/>
    <w:rsid w:val="008650B9"/>
    <w:rsid w:val="008655F5"/>
    <w:rsid w:val="00865819"/>
    <w:rsid w:val="008665C8"/>
    <w:rsid w:val="008665E2"/>
    <w:rsid w:val="00871016"/>
    <w:rsid w:val="00871446"/>
    <w:rsid w:val="0087242E"/>
    <w:rsid w:val="0087375A"/>
    <w:rsid w:val="00873768"/>
    <w:rsid w:val="00873969"/>
    <w:rsid w:val="00874150"/>
    <w:rsid w:val="008745C4"/>
    <w:rsid w:val="008747A2"/>
    <w:rsid w:val="00874D15"/>
    <w:rsid w:val="0087560B"/>
    <w:rsid w:val="00875661"/>
    <w:rsid w:val="00875AEC"/>
    <w:rsid w:val="00875CDC"/>
    <w:rsid w:val="0087660B"/>
    <w:rsid w:val="00876786"/>
    <w:rsid w:val="00876ADF"/>
    <w:rsid w:val="00880948"/>
    <w:rsid w:val="008816FA"/>
    <w:rsid w:val="00881A72"/>
    <w:rsid w:val="008820A0"/>
    <w:rsid w:val="00882DB7"/>
    <w:rsid w:val="008832AE"/>
    <w:rsid w:val="008832E9"/>
    <w:rsid w:val="00883C5D"/>
    <w:rsid w:val="00883EAB"/>
    <w:rsid w:val="00884097"/>
    <w:rsid w:val="0088518D"/>
    <w:rsid w:val="00885D5B"/>
    <w:rsid w:val="00887519"/>
    <w:rsid w:val="008876FB"/>
    <w:rsid w:val="00887E8D"/>
    <w:rsid w:val="00892704"/>
    <w:rsid w:val="00893029"/>
    <w:rsid w:val="00893F5A"/>
    <w:rsid w:val="00893FD8"/>
    <w:rsid w:val="008945CB"/>
    <w:rsid w:val="008949A3"/>
    <w:rsid w:val="0089630D"/>
    <w:rsid w:val="008964BA"/>
    <w:rsid w:val="008A0EA9"/>
    <w:rsid w:val="008A132D"/>
    <w:rsid w:val="008A1FDE"/>
    <w:rsid w:val="008A26DD"/>
    <w:rsid w:val="008A2C71"/>
    <w:rsid w:val="008A394E"/>
    <w:rsid w:val="008A69D3"/>
    <w:rsid w:val="008A776C"/>
    <w:rsid w:val="008B0752"/>
    <w:rsid w:val="008B0DCC"/>
    <w:rsid w:val="008B1C1F"/>
    <w:rsid w:val="008B22D8"/>
    <w:rsid w:val="008B3125"/>
    <w:rsid w:val="008B3797"/>
    <w:rsid w:val="008B43B0"/>
    <w:rsid w:val="008B461D"/>
    <w:rsid w:val="008B5904"/>
    <w:rsid w:val="008B711F"/>
    <w:rsid w:val="008B7D2F"/>
    <w:rsid w:val="008C0107"/>
    <w:rsid w:val="008C0C49"/>
    <w:rsid w:val="008C1433"/>
    <w:rsid w:val="008C1A54"/>
    <w:rsid w:val="008C6E3A"/>
    <w:rsid w:val="008C7EDF"/>
    <w:rsid w:val="008D0115"/>
    <w:rsid w:val="008D07E0"/>
    <w:rsid w:val="008D2110"/>
    <w:rsid w:val="008D2BB0"/>
    <w:rsid w:val="008D4504"/>
    <w:rsid w:val="008D466B"/>
    <w:rsid w:val="008D600E"/>
    <w:rsid w:val="008D631B"/>
    <w:rsid w:val="008D6D82"/>
    <w:rsid w:val="008E0A4E"/>
    <w:rsid w:val="008E0C39"/>
    <w:rsid w:val="008E0E46"/>
    <w:rsid w:val="008E1291"/>
    <w:rsid w:val="008E1506"/>
    <w:rsid w:val="008E3257"/>
    <w:rsid w:val="008E32C0"/>
    <w:rsid w:val="008E4253"/>
    <w:rsid w:val="008E62D4"/>
    <w:rsid w:val="008E62FD"/>
    <w:rsid w:val="008E6E83"/>
    <w:rsid w:val="008E78B2"/>
    <w:rsid w:val="008F50C5"/>
    <w:rsid w:val="008F5402"/>
    <w:rsid w:val="008F5744"/>
    <w:rsid w:val="008F5906"/>
    <w:rsid w:val="008F604E"/>
    <w:rsid w:val="008F7689"/>
    <w:rsid w:val="008F7F02"/>
    <w:rsid w:val="009002B7"/>
    <w:rsid w:val="00901162"/>
    <w:rsid w:val="00902C25"/>
    <w:rsid w:val="00903700"/>
    <w:rsid w:val="00903749"/>
    <w:rsid w:val="00903BCD"/>
    <w:rsid w:val="00903DC5"/>
    <w:rsid w:val="00904585"/>
    <w:rsid w:val="00904EDA"/>
    <w:rsid w:val="0090610A"/>
    <w:rsid w:val="00910692"/>
    <w:rsid w:val="009110C2"/>
    <w:rsid w:val="0091162D"/>
    <w:rsid w:val="00911795"/>
    <w:rsid w:val="00911E6B"/>
    <w:rsid w:val="009127FA"/>
    <w:rsid w:val="00912F4B"/>
    <w:rsid w:val="00914F25"/>
    <w:rsid w:val="00915012"/>
    <w:rsid w:val="00915237"/>
    <w:rsid w:val="0091577F"/>
    <w:rsid w:val="00917FC6"/>
    <w:rsid w:val="0092000D"/>
    <w:rsid w:val="00920500"/>
    <w:rsid w:val="009215C7"/>
    <w:rsid w:val="009223BE"/>
    <w:rsid w:val="00923DC8"/>
    <w:rsid w:val="009276C5"/>
    <w:rsid w:val="00930DA0"/>
    <w:rsid w:val="00931484"/>
    <w:rsid w:val="00931633"/>
    <w:rsid w:val="00932C1A"/>
    <w:rsid w:val="00932DBA"/>
    <w:rsid w:val="00933252"/>
    <w:rsid w:val="00933CF9"/>
    <w:rsid w:val="00934C34"/>
    <w:rsid w:val="009370C1"/>
    <w:rsid w:val="00940EE9"/>
    <w:rsid w:val="00942267"/>
    <w:rsid w:val="009429CC"/>
    <w:rsid w:val="009437AF"/>
    <w:rsid w:val="00943D3C"/>
    <w:rsid w:val="00945837"/>
    <w:rsid w:val="009459F4"/>
    <w:rsid w:val="009465D3"/>
    <w:rsid w:val="009470CD"/>
    <w:rsid w:val="00947186"/>
    <w:rsid w:val="00947DF8"/>
    <w:rsid w:val="0095149D"/>
    <w:rsid w:val="00952723"/>
    <w:rsid w:val="00952AA9"/>
    <w:rsid w:val="00952C40"/>
    <w:rsid w:val="00952C47"/>
    <w:rsid w:val="009538D9"/>
    <w:rsid w:val="009551C3"/>
    <w:rsid w:val="00956609"/>
    <w:rsid w:val="00957700"/>
    <w:rsid w:val="00960901"/>
    <w:rsid w:val="009617C7"/>
    <w:rsid w:val="0096184C"/>
    <w:rsid w:val="00961CA1"/>
    <w:rsid w:val="00961D97"/>
    <w:rsid w:val="00961DCE"/>
    <w:rsid w:val="0096487F"/>
    <w:rsid w:val="00965799"/>
    <w:rsid w:val="0096597E"/>
    <w:rsid w:val="00966237"/>
    <w:rsid w:val="00966AA7"/>
    <w:rsid w:val="0097069D"/>
    <w:rsid w:val="00971945"/>
    <w:rsid w:val="009744AF"/>
    <w:rsid w:val="00974A7E"/>
    <w:rsid w:val="00975E4B"/>
    <w:rsid w:val="00976A95"/>
    <w:rsid w:val="00977775"/>
    <w:rsid w:val="00980708"/>
    <w:rsid w:val="0098162F"/>
    <w:rsid w:val="00981738"/>
    <w:rsid w:val="00981A29"/>
    <w:rsid w:val="00983750"/>
    <w:rsid w:val="009858AF"/>
    <w:rsid w:val="00986EF4"/>
    <w:rsid w:val="0098797F"/>
    <w:rsid w:val="0099177F"/>
    <w:rsid w:val="00992758"/>
    <w:rsid w:val="009953F0"/>
    <w:rsid w:val="009960D3"/>
    <w:rsid w:val="00996FCD"/>
    <w:rsid w:val="009A0685"/>
    <w:rsid w:val="009A087F"/>
    <w:rsid w:val="009A32E1"/>
    <w:rsid w:val="009A3F56"/>
    <w:rsid w:val="009A4265"/>
    <w:rsid w:val="009A4502"/>
    <w:rsid w:val="009A4828"/>
    <w:rsid w:val="009A48D7"/>
    <w:rsid w:val="009A5BE9"/>
    <w:rsid w:val="009A63D8"/>
    <w:rsid w:val="009A649B"/>
    <w:rsid w:val="009A6B6E"/>
    <w:rsid w:val="009A7949"/>
    <w:rsid w:val="009B28F8"/>
    <w:rsid w:val="009B2C34"/>
    <w:rsid w:val="009B2C9C"/>
    <w:rsid w:val="009B3B1A"/>
    <w:rsid w:val="009B5B5D"/>
    <w:rsid w:val="009B5BB9"/>
    <w:rsid w:val="009B6799"/>
    <w:rsid w:val="009B694A"/>
    <w:rsid w:val="009B771A"/>
    <w:rsid w:val="009C0553"/>
    <w:rsid w:val="009C0D20"/>
    <w:rsid w:val="009C135C"/>
    <w:rsid w:val="009C2253"/>
    <w:rsid w:val="009C26A0"/>
    <w:rsid w:val="009C27EC"/>
    <w:rsid w:val="009C2EC7"/>
    <w:rsid w:val="009C2F1D"/>
    <w:rsid w:val="009C2F86"/>
    <w:rsid w:val="009C4035"/>
    <w:rsid w:val="009C5AC3"/>
    <w:rsid w:val="009D080B"/>
    <w:rsid w:val="009D1C95"/>
    <w:rsid w:val="009D2EEE"/>
    <w:rsid w:val="009D3133"/>
    <w:rsid w:val="009D37D3"/>
    <w:rsid w:val="009D4FAE"/>
    <w:rsid w:val="009E0C8F"/>
    <w:rsid w:val="009E16FC"/>
    <w:rsid w:val="009E215E"/>
    <w:rsid w:val="009E3045"/>
    <w:rsid w:val="009E3333"/>
    <w:rsid w:val="009E4841"/>
    <w:rsid w:val="009E570B"/>
    <w:rsid w:val="009E65D2"/>
    <w:rsid w:val="009E7895"/>
    <w:rsid w:val="009E7EB9"/>
    <w:rsid w:val="009F0C2A"/>
    <w:rsid w:val="009F1198"/>
    <w:rsid w:val="009F2028"/>
    <w:rsid w:val="009F26B1"/>
    <w:rsid w:val="009F26BB"/>
    <w:rsid w:val="009F274E"/>
    <w:rsid w:val="009F2BB9"/>
    <w:rsid w:val="009F380B"/>
    <w:rsid w:val="009F42BC"/>
    <w:rsid w:val="009F5281"/>
    <w:rsid w:val="009F5E07"/>
    <w:rsid w:val="009F60EA"/>
    <w:rsid w:val="009F6A97"/>
    <w:rsid w:val="009F6EAC"/>
    <w:rsid w:val="00A00092"/>
    <w:rsid w:val="00A004D2"/>
    <w:rsid w:val="00A00CFB"/>
    <w:rsid w:val="00A0183F"/>
    <w:rsid w:val="00A02F28"/>
    <w:rsid w:val="00A04EC6"/>
    <w:rsid w:val="00A0602A"/>
    <w:rsid w:val="00A07DC0"/>
    <w:rsid w:val="00A105BA"/>
    <w:rsid w:val="00A11256"/>
    <w:rsid w:val="00A113C4"/>
    <w:rsid w:val="00A1208A"/>
    <w:rsid w:val="00A1217E"/>
    <w:rsid w:val="00A122B2"/>
    <w:rsid w:val="00A122C5"/>
    <w:rsid w:val="00A13B70"/>
    <w:rsid w:val="00A148AC"/>
    <w:rsid w:val="00A14E05"/>
    <w:rsid w:val="00A14EF0"/>
    <w:rsid w:val="00A15095"/>
    <w:rsid w:val="00A1550D"/>
    <w:rsid w:val="00A15833"/>
    <w:rsid w:val="00A1668A"/>
    <w:rsid w:val="00A20390"/>
    <w:rsid w:val="00A20AE8"/>
    <w:rsid w:val="00A20D47"/>
    <w:rsid w:val="00A21D21"/>
    <w:rsid w:val="00A22C5F"/>
    <w:rsid w:val="00A23DAA"/>
    <w:rsid w:val="00A24646"/>
    <w:rsid w:val="00A25366"/>
    <w:rsid w:val="00A25527"/>
    <w:rsid w:val="00A25C14"/>
    <w:rsid w:val="00A27868"/>
    <w:rsid w:val="00A304A7"/>
    <w:rsid w:val="00A321A6"/>
    <w:rsid w:val="00A32553"/>
    <w:rsid w:val="00A32AFD"/>
    <w:rsid w:val="00A33623"/>
    <w:rsid w:val="00A34D25"/>
    <w:rsid w:val="00A35555"/>
    <w:rsid w:val="00A359C3"/>
    <w:rsid w:val="00A35D26"/>
    <w:rsid w:val="00A3783B"/>
    <w:rsid w:val="00A405C0"/>
    <w:rsid w:val="00A40747"/>
    <w:rsid w:val="00A41490"/>
    <w:rsid w:val="00A41774"/>
    <w:rsid w:val="00A439F9"/>
    <w:rsid w:val="00A43EDA"/>
    <w:rsid w:val="00A44419"/>
    <w:rsid w:val="00A45293"/>
    <w:rsid w:val="00A459FF"/>
    <w:rsid w:val="00A47BC6"/>
    <w:rsid w:val="00A50468"/>
    <w:rsid w:val="00A50F11"/>
    <w:rsid w:val="00A515F7"/>
    <w:rsid w:val="00A51605"/>
    <w:rsid w:val="00A5324F"/>
    <w:rsid w:val="00A53D08"/>
    <w:rsid w:val="00A54E7B"/>
    <w:rsid w:val="00A54F14"/>
    <w:rsid w:val="00A54FF7"/>
    <w:rsid w:val="00A55D4F"/>
    <w:rsid w:val="00A60E3C"/>
    <w:rsid w:val="00A61B45"/>
    <w:rsid w:val="00A62E44"/>
    <w:rsid w:val="00A63A28"/>
    <w:rsid w:val="00A63D8A"/>
    <w:rsid w:val="00A644EA"/>
    <w:rsid w:val="00A645BA"/>
    <w:rsid w:val="00A64CDD"/>
    <w:rsid w:val="00A64D39"/>
    <w:rsid w:val="00A660C6"/>
    <w:rsid w:val="00A66EF9"/>
    <w:rsid w:val="00A67914"/>
    <w:rsid w:val="00A70848"/>
    <w:rsid w:val="00A71150"/>
    <w:rsid w:val="00A713CA"/>
    <w:rsid w:val="00A7145E"/>
    <w:rsid w:val="00A71E4A"/>
    <w:rsid w:val="00A72194"/>
    <w:rsid w:val="00A72BC5"/>
    <w:rsid w:val="00A72C6B"/>
    <w:rsid w:val="00A73F03"/>
    <w:rsid w:val="00A74B15"/>
    <w:rsid w:val="00A74C09"/>
    <w:rsid w:val="00A74D8F"/>
    <w:rsid w:val="00A74DF4"/>
    <w:rsid w:val="00A76948"/>
    <w:rsid w:val="00A7707F"/>
    <w:rsid w:val="00A77147"/>
    <w:rsid w:val="00A80C79"/>
    <w:rsid w:val="00A84751"/>
    <w:rsid w:val="00A847E0"/>
    <w:rsid w:val="00A84CBE"/>
    <w:rsid w:val="00A852F3"/>
    <w:rsid w:val="00A859A1"/>
    <w:rsid w:val="00A86288"/>
    <w:rsid w:val="00A92DDD"/>
    <w:rsid w:val="00A9370B"/>
    <w:rsid w:val="00A938B6"/>
    <w:rsid w:val="00A951B1"/>
    <w:rsid w:val="00A952D7"/>
    <w:rsid w:val="00A95471"/>
    <w:rsid w:val="00A96BEF"/>
    <w:rsid w:val="00A9733B"/>
    <w:rsid w:val="00A97926"/>
    <w:rsid w:val="00AA0325"/>
    <w:rsid w:val="00AA15BB"/>
    <w:rsid w:val="00AA4236"/>
    <w:rsid w:val="00AA4C09"/>
    <w:rsid w:val="00AA5019"/>
    <w:rsid w:val="00AA518B"/>
    <w:rsid w:val="00AA63EF"/>
    <w:rsid w:val="00AA6AB9"/>
    <w:rsid w:val="00AB04FA"/>
    <w:rsid w:val="00AB0D78"/>
    <w:rsid w:val="00AB19E7"/>
    <w:rsid w:val="00AB1E8F"/>
    <w:rsid w:val="00AB2017"/>
    <w:rsid w:val="00AB2565"/>
    <w:rsid w:val="00AB3E29"/>
    <w:rsid w:val="00AB4406"/>
    <w:rsid w:val="00AB4486"/>
    <w:rsid w:val="00AB5E2D"/>
    <w:rsid w:val="00AC1113"/>
    <w:rsid w:val="00AC1137"/>
    <w:rsid w:val="00AC142E"/>
    <w:rsid w:val="00AC1758"/>
    <w:rsid w:val="00AC1FF7"/>
    <w:rsid w:val="00AC2677"/>
    <w:rsid w:val="00AC2857"/>
    <w:rsid w:val="00AC3A9A"/>
    <w:rsid w:val="00AC6382"/>
    <w:rsid w:val="00AC6576"/>
    <w:rsid w:val="00AD01A4"/>
    <w:rsid w:val="00AD1167"/>
    <w:rsid w:val="00AD2B3D"/>
    <w:rsid w:val="00AD5708"/>
    <w:rsid w:val="00AD6191"/>
    <w:rsid w:val="00AE08D9"/>
    <w:rsid w:val="00AE0FDD"/>
    <w:rsid w:val="00AE1310"/>
    <w:rsid w:val="00AE195B"/>
    <w:rsid w:val="00AE2496"/>
    <w:rsid w:val="00AE521A"/>
    <w:rsid w:val="00AE5643"/>
    <w:rsid w:val="00AE5B0F"/>
    <w:rsid w:val="00AE6973"/>
    <w:rsid w:val="00AE6BCE"/>
    <w:rsid w:val="00AF12C0"/>
    <w:rsid w:val="00AF1F5C"/>
    <w:rsid w:val="00AF2850"/>
    <w:rsid w:val="00AF28D1"/>
    <w:rsid w:val="00AF2EEB"/>
    <w:rsid w:val="00AF3052"/>
    <w:rsid w:val="00AF32B3"/>
    <w:rsid w:val="00B00E8F"/>
    <w:rsid w:val="00B016E5"/>
    <w:rsid w:val="00B01BA5"/>
    <w:rsid w:val="00B02229"/>
    <w:rsid w:val="00B02931"/>
    <w:rsid w:val="00B03227"/>
    <w:rsid w:val="00B03419"/>
    <w:rsid w:val="00B04E15"/>
    <w:rsid w:val="00B07495"/>
    <w:rsid w:val="00B07B1A"/>
    <w:rsid w:val="00B07CBF"/>
    <w:rsid w:val="00B07FAB"/>
    <w:rsid w:val="00B10591"/>
    <w:rsid w:val="00B106C6"/>
    <w:rsid w:val="00B121B7"/>
    <w:rsid w:val="00B123EB"/>
    <w:rsid w:val="00B130D9"/>
    <w:rsid w:val="00B13377"/>
    <w:rsid w:val="00B13498"/>
    <w:rsid w:val="00B15207"/>
    <w:rsid w:val="00B15474"/>
    <w:rsid w:val="00B15563"/>
    <w:rsid w:val="00B15A68"/>
    <w:rsid w:val="00B16617"/>
    <w:rsid w:val="00B17122"/>
    <w:rsid w:val="00B17A07"/>
    <w:rsid w:val="00B17BB5"/>
    <w:rsid w:val="00B17F42"/>
    <w:rsid w:val="00B20577"/>
    <w:rsid w:val="00B21041"/>
    <w:rsid w:val="00B216A9"/>
    <w:rsid w:val="00B220D1"/>
    <w:rsid w:val="00B2247C"/>
    <w:rsid w:val="00B2619D"/>
    <w:rsid w:val="00B266A0"/>
    <w:rsid w:val="00B30BD5"/>
    <w:rsid w:val="00B3392E"/>
    <w:rsid w:val="00B364B6"/>
    <w:rsid w:val="00B36813"/>
    <w:rsid w:val="00B4022D"/>
    <w:rsid w:val="00B4147C"/>
    <w:rsid w:val="00B43DC3"/>
    <w:rsid w:val="00B442FD"/>
    <w:rsid w:val="00B44563"/>
    <w:rsid w:val="00B460D1"/>
    <w:rsid w:val="00B47A6F"/>
    <w:rsid w:val="00B50D3E"/>
    <w:rsid w:val="00B50FA5"/>
    <w:rsid w:val="00B53ECC"/>
    <w:rsid w:val="00B54B0C"/>
    <w:rsid w:val="00B5586C"/>
    <w:rsid w:val="00B600F4"/>
    <w:rsid w:val="00B6015F"/>
    <w:rsid w:val="00B60675"/>
    <w:rsid w:val="00B611B7"/>
    <w:rsid w:val="00B61C4B"/>
    <w:rsid w:val="00B63BB7"/>
    <w:rsid w:val="00B64F9F"/>
    <w:rsid w:val="00B708C4"/>
    <w:rsid w:val="00B714CF"/>
    <w:rsid w:val="00B71724"/>
    <w:rsid w:val="00B718DB"/>
    <w:rsid w:val="00B723A9"/>
    <w:rsid w:val="00B744F6"/>
    <w:rsid w:val="00B746AC"/>
    <w:rsid w:val="00B75352"/>
    <w:rsid w:val="00B7665B"/>
    <w:rsid w:val="00B7748F"/>
    <w:rsid w:val="00B775A9"/>
    <w:rsid w:val="00B77FB2"/>
    <w:rsid w:val="00B80311"/>
    <w:rsid w:val="00B80558"/>
    <w:rsid w:val="00B8056E"/>
    <w:rsid w:val="00B82589"/>
    <w:rsid w:val="00B82604"/>
    <w:rsid w:val="00B82FC0"/>
    <w:rsid w:val="00B83E8A"/>
    <w:rsid w:val="00B8682D"/>
    <w:rsid w:val="00B871D1"/>
    <w:rsid w:val="00B90171"/>
    <w:rsid w:val="00B904F1"/>
    <w:rsid w:val="00B93A13"/>
    <w:rsid w:val="00B93BF0"/>
    <w:rsid w:val="00B94C92"/>
    <w:rsid w:val="00B96229"/>
    <w:rsid w:val="00B97E15"/>
    <w:rsid w:val="00BA0BC7"/>
    <w:rsid w:val="00BA2115"/>
    <w:rsid w:val="00BA3092"/>
    <w:rsid w:val="00BA41A4"/>
    <w:rsid w:val="00BA4DEC"/>
    <w:rsid w:val="00BA4E37"/>
    <w:rsid w:val="00BA555A"/>
    <w:rsid w:val="00BA63B2"/>
    <w:rsid w:val="00BA6EEE"/>
    <w:rsid w:val="00BA7B02"/>
    <w:rsid w:val="00BA7CB6"/>
    <w:rsid w:val="00BB2B23"/>
    <w:rsid w:val="00BB2B48"/>
    <w:rsid w:val="00BB2EC2"/>
    <w:rsid w:val="00BB3432"/>
    <w:rsid w:val="00BB4872"/>
    <w:rsid w:val="00BB4900"/>
    <w:rsid w:val="00BB5173"/>
    <w:rsid w:val="00BB6E96"/>
    <w:rsid w:val="00BB7F80"/>
    <w:rsid w:val="00BC0B84"/>
    <w:rsid w:val="00BC19B8"/>
    <w:rsid w:val="00BC21D1"/>
    <w:rsid w:val="00BC48B2"/>
    <w:rsid w:val="00BC551A"/>
    <w:rsid w:val="00BC65BE"/>
    <w:rsid w:val="00BC721D"/>
    <w:rsid w:val="00BD065D"/>
    <w:rsid w:val="00BD0E49"/>
    <w:rsid w:val="00BD1269"/>
    <w:rsid w:val="00BD22E6"/>
    <w:rsid w:val="00BD3594"/>
    <w:rsid w:val="00BD3B23"/>
    <w:rsid w:val="00BD3CB1"/>
    <w:rsid w:val="00BD591F"/>
    <w:rsid w:val="00BD5EB6"/>
    <w:rsid w:val="00BD7D61"/>
    <w:rsid w:val="00BD7E7F"/>
    <w:rsid w:val="00BE0620"/>
    <w:rsid w:val="00BE1D34"/>
    <w:rsid w:val="00BE2EFF"/>
    <w:rsid w:val="00BE3417"/>
    <w:rsid w:val="00BE476C"/>
    <w:rsid w:val="00BE5C3E"/>
    <w:rsid w:val="00BE6A4B"/>
    <w:rsid w:val="00BE7728"/>
    <w:rsid w:val="00BF0229"/>
    <w:rsid w:val="00BF26F2"/>
    <w:rsid w:val="00BF2856"/>
    <w:rsid w:val="00C00B28"/>
    <w:rsid w:val="00C028DF"/>
    <w:rsid w:val="00C02AB4"/>
    <w:rsid w:val="00C03A1A"/>
    <w:rsid w:val="00C04082"/>
    <w:rsid w:val="00C0492E"/>
    <w:rsid w:val="00C05AE4"/>
    <w:rsid w:val="00C0614C"/>
    <w:rsid w:val="00C063DD"/>
    <w:rsid w:val="00C0730F"/>
    <w:rsid w:val="00C11616"/>
    <w:rsid w:val="00C1276E"/>
    <w:rsid w:val="00C157E7"/>
    <w:rsid w:val="00C15C56"/>
    <w:rsid w:val="00C22A1D"/>
    <w:rsid w:val="00C245CF"/>
    <w:rsid w:val="00C2665D"/>
    <w:rsid w:val="00C274E5"/>
    <w:rsid w:val="00C27675"/>
    <w:rsid w:val="00C27A85"/>
    <w:rsid w:val="00C30F2C"/>
    <w:rsid w:val="00C331CF"/>
    <w:rsid w:val="00C33302"/>
    <w:rsid w:val="00C361F7"/>
    <w:rsid w:val="00C37DD1"/>
    <w:rsid w:val="00C400C4"/>
    <w:rsid w:val="00C4053F"/>
    <w:rsid w:val="00C40D38"/>
    <w:rsid w:val="00C41672"/>
    <w:rsid w:val="00C42281"/>
    <w:rsid w:val="00C42321"/>
    <w:rsid w:val="00C43773"/>
    <w:rsid w:val="00C44A12"/>
    <w:rsid w:val="00C46612"/>
    <w:rsid w:val="00C46BCA"/>
    <w:rsid w:val="00C46ED5"/>
    <w:rsid w:val="00C510DD"/>
    <w:rsid w:val="00C51D6E"/>
    <w:rsid w:val="00C52518"/>
    <w:rsid w:val="00C5391B"/>
    <w:rsid w:val="00C5405B"/>
    <w:rsid w:val="00C54E23"/>
    <w:rsid w:val="00C56A61"/>
    <w:rsid w:val="00C56A6F"/>
    <w:rsid w:val="00C56F45"/>
    <w:rsid w:val="00C57248"/>
    <w:rsid w:val="00C5746B"/>
    <w:rsid w:val="00C6148A"/>
    <w:rsid w:val="00C618B8"/>
    <w:rsid w:val="00C62F24"/>
    <w:rsid w:val="00C6404C"/>
    <w:rsid w:val="00C660E5"/>
    <w:rsid w:val="00C66C8A"/>
    <w:rsid w:val="00C72028"/>
    <w:rsid w:val="00C72C48"/>
    <w:rsid w:val="00C72DD2"/>
    <w:rsid w:val="00C73F6E"/>
    <w:rsid w:val="00C742D4"/>
    <w:rsid w:val="00C74353"/>
    <w:rsid w:val="00C74C5A"/>
    <w:rsid w:val="00C76E1B"/>
    <w:rsid w:val="00C801AE"/>
    <w:rsid w:val="00C825C6"/>
    <w:rsid w:val="00C82992"/>
    <w:rsid w:val="00C8370A"/>
    <w:rsid w:val="00C839B4"/>
    <w:rsid w:val="00C8449D"/>
    <w:rsid w:val="00C856EF"/>
    <w:rsid w:val="00C865F7"/>
    <w:rsid w:val="00C876AF"/>
    <w:rsid w:val="00C91D49"/>
    <w:rsid w:val="00C927F4"/>
    <w:rsid w:val="00C92D13"/>
    <w:rsid w:val="00C93134"/>
    <w:rsid w:val="00C939C6"/>
    <w:rsid w:val="00C962E5"/>
    <w:rsid w:val="00C96B0B"/>
    <w:rsid w:val="00CA0BE7"/>
    <w:rsid w:val="00CA1C9F"/>
    <w:rsid w:val="00CA358E"/>
    <w:rsid w:val="00CA3A19"/>
    <w:rsid w:val="00CA4279"/>
    <w:rsid w:val="00CA4529"/>
    <w:rsid w:val="00CA481E"/>
    <w:rsid w:val="00CA5B9D"/>
    <w:rsid w:val="00CA6B8E"/>
    <w:rsid w:val="00CB0398"/>
    <w:rsid w:val="00CB12BA"/>
    <w:rsid w:val="00CB1D5D"/>
    <w:rsid w:val="00CB1FEC"/>
    <w:rsid w:val="00CB39EB"/>
    <w:rsid w:val="00CB4091"/>
    <w:rsid w:val="00CB63B0"/>
    <w:rsid w:val="00CB6590"/>
    <w:rsid w:val="00CB76AA"/>
    <w:rsid w:val="00CB7932"/>
    <w:rsid w:val="00CB7E73"/>
    <w:rsid w:val="00CB7EC5"/>
    <w:rsid w:val="00CB7F81"/>
    <w:rsid w:val="00CC1A05"/>
    <w:rsid w:val="00CC1FE2"/>
    <w:rsid w:val="00CC348B"/>
    <w:rsid w:val="00CC3B22"/>
    <w:rsid w:val="00CC4D05"/>
    <w:rsid w:val="00CC6C85"/>
    <w:rsid w:val="00CC6D42"/>
    <w:rsid w:val="00CD0C42"/>
    <w:rsid w:val="00CD11B1"/>
    <w:rsid w:val="00CD2702"/>
    <w:rsid w:val="00CD27C4"/>
    <w:rsid w:val="00CD2D5C"/>
    <w:rsid w:val="00CD3291"/>
    <w:rsid w:val="00CD3355"/>
    <w:rsid w:val="00CD33D1"/>
    <w:rsid w:val="00CD35C4"/>
    <w:rsid w:val="00CD36C8"/>
    <w:rsid w:val="00CD3761"/>
    <w:rsid w:val="00CD3FEE"/>
    <w:rsid w:val="00CD4243"/>
    <w:rsid w:val="00CD50ED"/>
    <w:rsid w:val="00CD60C6"/>
    <w:rsid w:val="00CD63FA"/>
    <w:rsid w:val="00CD7A7C"/>
    <w:rsid w:val="00CD7BAF"/>
    <w:rsid w:val="00CD7FBF"/>
    <w:rsid w:val="00CE0AF7"/>
    <w:rsid w:val="00CE0F8B"/>
    <w:rsid w:val="00CE105B"/>
    <w:rsid w:val="00CE1436"/>
    <w:rsid w:val="00CE242D"/>
    <w:rsid w:val="00CE28B6"/>
    <w:rsid w:val="00CE3351"/>
    <w:rsid w:val="00CE405F"/>
    <w:rsid w:val="00CF0556"/>
    <w:rsid w:val="00CF062D"/>
    <w:rsid w:val="00CF0BC5"/>
    <w:rsid w:val="00CF2426"/>
    <w:rsid w:val="00CF2A63"/>
    <w:rsid w:val="00CF320E"/>
    <w:rsid w:val="00CF493E"/>
    <w:rsid w:val="00CF62D2"/>
    <w:rsid w:val="00CF68A6"/>
    <w:rsid w:val="00D01095"/>
    <w:rsid w:val="00D01292"/>
    <w:rsid w:val="00D018E4"/>
    <w:rsid w:val="00D061C6"/>
    <w:rsid w:val="00D0634D"/>
    <w:rsid w:val="00D07708"/>
    <w:rsid w:val="00D07D61"/>
    <w:rsid w:val="00D07F53"/>
    <w:rsid w:val="00D10391"/>
    <w:rsid w:val="00D113CB"/>
    <w:rsid w:val="00D12371"/>
    <w:rsid w:val="00D1330C"/>
    <w:rsid w:val="00D158BD"/>
    <w:rsid w:val="00D15CE0"/>
    <w:rsid w:val="00D16C35"/>
    <w:rsid w:val="00D17127"/>
    <w:rsid w:val="00D20047"/>
    <w:rsid w:val="00D20958"/>
    <w:rsid w:val="00D21889"/>
    <w:rsid w:val="00D224B7"/>
    <w:rsid w:val="00D24BA6"/>
    <w:rsid w:val="00D24EAA"/>
    <w:rsid w:val="00D24ECB"/>
    <w:rsid w:val="00D274BE"/>
    <w:rsid w:val="00D27547"/>
    <w:rsid w:val="00D27E7B"/>
    <w:rsid w:val="00D30C11"/>
    <w:rsid w:val="00D317FB"/>
    <w:rsid w:val="00D31826"/>
    <w:rsid w:val="00D32402"/>
    <w:rsid w:val="00D32BBE"/>
    <w:rsid w:val="00D3389E"/>
    <w:rsid w:val="00D33D1B"/>
    <w:rsid w:val="00D35FD1"/>
    <w:rsid w:val="00D364CA"/>
    <w:rsid w:val="00D369CB"/>
    <w:rsid w:val="00D36C0F"/>
    <w:rsid w:val="00D40228"/>
    <w:rsid w:val="00D40A87"/>
    <w:rsid w:val="00D40BAB"/>
    <w:rsid w:val="00D411BC"/>
    <w:rsid w:val="00D4223D"/>
    <w:rsid w:val="00D4241C"/>
    <w:rsid w:val="00D4449B"/>
    <w:rsid w:val="00D44780"/>
    <w:rsid w:val="00D45E61"/>
    <w:rsid w:val="00D46956"/>
    <w:rsid w:val="00D508D5"/>
    <w:rsid w:val="00D51BE1"/>
    <w:rsid w:val="00D51F44"/>
    <w:rsid w:val="00D530DE"/>
    <w:rsid w:val="00D54055"/>
    <w:rsid w:val="00D54627"/>
    <w:rsid w:val="00D55AF4"/>
    <w:rsid w:val="00D56BED"/>
    <w:rsid w:val="00D572EF"/>
    <w:rsid w:val="00D57C8F"/>
    <w:rsid w:val="00D57DC2"/>
    <w:rsid w:val="00D6026E"/>
    <w:rsid w:val="00D61746"/>
    <w:rsid w:val="00D63EA7"/>
    <w:rsid w:val="00D645AB"/>
    <w:rsid w:val="00D646F5"/>
    <w:rsid w:val="00D64C48"/>
    <w:rsid w:val="00D658B8"/>
    <w:rsid w:val="00D6631F"/>
    <w:rsid w:val="00D70913"/>
    <w:rsid w:val="00D711B5"/>
    <w:rsid w:val="00D71F89"/>
    <w:rsid w:val="00D73754"/>
    <w:rsid w:val="00D75062"/>
    <w:rsid w:val="00D76B4F"/>
    <w:rsid w:val="00D76E32"/>
    <w:rsid w:val="00D81DA8"/>
    <w:rsid w:val="00D81DD3"/>
    <w:rsid w:val="00D82CBD"/>
    <w:rsid w:val="00D831A8"/>
    <w:rsid w:val="00D84C56"/>
    <w:rsid w:val="00D86784"/>
    <w:rsid w:val="00D872E5"/>
    <w:rsid w:val="00D87FE4"/>
    <w:rsid w:val="00D908BD"/>
    <w:rsid w:val="00D90A76"/>
    <w:rsid w:val="00D90CC5"/>
    <w:rsid w:val="00D90E95"/>
    <w:rsid w:val="00D91322"/>
    <w:rsid w:val="00D928E2"/>
    <w:rsid w:val="00D93253"/>
    <w:rsid w:val="00D93A15"/>
    <w:rsid w:val="00D94C0A"/>
    <w:rsid w:val="00D95000"/>
    <w:rsid w:val="00D951E2"/>
    <w:rsid w:val="00DA0E98"/>
    <w:rsid w:val="00DA1F98"/>
    <w:rsid w:val="00DA27B6"/>
    <w:rsid w:val="00DA44EB"/>
    <w:rsid w:val="00DA485F"/>
    <w:rsid w:val="00DA5D9F"/>
    <w:rsid w:val="00DA7288"/>
    <w:rsid w:val="00DB01BB"/>
    <w:rsid w:val="00DB0A2B"/>
    <w:rsid w:val="00DB20DE"/>
    <w:rsid w:val="00DB337F"/>
    <w:rsid w:val="00DB3C38"/>
    <w:rsid w:val="00DB406D"/>
    <w:rsid w:val="00DB4473"/>
    <w:rsid w:val="00DB4694"/>
    <w:rsid w:val="00DB4DBD"/>
    <w:rsid w:val="00DB4FC2"/>
    <w:rsid w:val="00DB68CC"/>
    <w:rsid w:val="00DB6B60"/>
    <w:rsid w:val="00DC168A"/>
    <w:rsid w:val="00DC2A2D"/>
    <w:rsid w:val="00DC4930"/>
    <w:rsid w:val="00DC4AD3"/>
    <w:rsid w:val="00DC5721"/>
    <w:rsid w:val="00DC60A8"/>
    <w:rsid w:val="00DD2413"/>
    <w:rsid w:val="00DD267B"/>
    <w:rsid w:val="00DD3327"/>
    <w:rsid w:val="00DD3D56"/>
    <w:rsid w:val="00DD4AF7"/>
    <w:rsid w:val="00DD4EDF"/>
    <w:rsid w:val="00DD5600"/>
    <w:rsid w:val="00DD5809"/>
    <w:rsid w:val="00DD6D9B"/>
    <w:rsid w:val="00DE0288"/>
    <w:rsid w:val="00DE0C34"/>
    <w:rsid w:val="00DE0CA9"/>
    <w:rsid w:val="00DE2856"/>
    <w:rsid w:val="00DE56B5"/>
    <w:rsid w:val="00DE7383"/>
    <w:rsid w:val="00DF0224"/>
    <w:rsid w:val="00DF0D5C"/>
    <w:rsid w:val="00DF15C7"/>
    <w:rsid w:val="00DF2143"/>
    <w:rsid w:val="00DF2714"/>
    <w:rsid w:val="00DF29E4"/>
    <w:rsid w:val="00DF2D0E"/>
    <w:rsid w:val="00DF3453"/>
    <w:rsid w:val="00DF4163"/>
    <w:rsid w:val="00DF49DB"/>
    <w:rsid w:val="00DF5A45"/>
    <w:rsid w:val="00DF5AC0"/>
    <w:rsid w:val="00DF6E20"/>
    <w:rsid w:val="00DF754E"/>
    <w:rsid w:val="00E009F3"/>
    <w:rsid w:val="00E00FB3"/>
    <w:rsid w:val="00E0109B"/>
    <w:rsid w:val="00E02135"/>
    <w:rsid w:val="00E0255C"/>
    <w:rsid w:val="00E03E2A"/>
    <w:rsid w:val="00E061E4"/>
    <w:rsid w:val="00E103D1"/>
    <w:rsid w:val="00E1073E"/>
    <w:rsid w:val="00E10FF5"/>
    <w:rsid w:val="00E12AF6"/>
    <w:rsid w:val="00E134EE"/>
    <w:rsid w:val="00E13E54"/>
    <w:rsid w:val="00E14011"/>
    <w:rsid w:val="00E152CE"/>
    <w:rsid w:val="00E15441"/>
    <w:rsid w:val="00E158F4"/>
    <w:rsid w:val="00E16580"/>
    <w:rsid w:val="00E167B1"/>
    <w:rsid w:val="00E173EE"/>
    <w:rsid w:val="00E221C7"/>
    <w:rsid w:val="00E22391"/>
    <w:rsid w:val="00E22DFB"/>
    <w:rsid w:val="00E22F87"/>
    <w:rsid w:val="00E24185"/>
    <w:rsid w:val="00E255B2"/>
    <w:rsid w:val="00E26061"/>
    <w:rsid w:val="00E262BE"/>
    <w:rsid w:val="00E265DC"/>
    <w:rsid w:val="00E26C57"/>
    <w:rsid w:val="00E2710C"/>
    <w:rsid w:val="00E30420"/>
    <w:rsid w:val="00E30429"/>
    <w:rsid w:val="00E314D1"/>
    <w:rsid w:val="00E337F9"/>
    <w:rsid w:val="00E36D01"/>
    <w:rsid w:val="00E37197"/>
    <w:rsid w:val="00E37F71"/>
    <w:rsid w:val="00E402A2"/>
    <w:rsid w:val="00E41205"/>
    <w:rsid w:val="00E42CDA"/>
    <w:rsid w:val="00E42E96"/>
    <w:rsid w:val="00E446FD"/>
    <w:rsid w:val="00E449FA"/>
    <w:rsid w:val="00E44BFC"/>
    <w:rsid w:val="00E457DD"/>
    <w:rsid w:val="00E4707C"/>
    <w:rsid w:val="00E47FC7"/>
    <w:rsid w:val="00E50A4E"/>
    <w:rsid w:val="00E52448"/>
    <w:rsid w:val="00E5352E"/>
    <w:rsid w:val="00E536DA"/>
    <w:rsid w:val="00E545DF"/>
    <w:rsid w:val="00E54728"/>
    <w:rsid w:val="00E55987"/>
    <w:rsid w:val="00E60030"/>
    <w:rsid w:val="00E60C08"/>
    <w:rsid w:val="00E61349"/>
    <w:rsid w:val="00E6175F"/>
    <w:rsid w:val="00E64651"/>
    <w:rsid w:val="00E656B0"/>
    <w:rsid w:val="00E65844"/>
    <w:rsid w:val="00E66409"/>
    <w:rsid w:val="00E67FCB"/>
    <w:rsid w:val="00E70A1B"/>
    <w:rsid w:val="00E710B0"/>
    <w:rsid w:val="00E72AF2"/>
    <w:rsid w:val="00E76388"/>
    <w:rsid w:val="00E7665E"/>
    <w:rsid w:val="00E7765F"/>
    <w:rsid w:val="00E80348"/>
    <w:rsid w:val="00E80E1E"/>
    <w:rsid w:val="00E81D78"/>
    <w:rsid w:val="00E828DB"/>
    <w:rsid w:val="00E849DD"/>
    <w:rsid w:val="00E86288"/>
    <w:rsid w:val="00E8651E"/>
    <w:rsid w:val="00E904A2"/>
    <w:rsid w:val="00E91108"/>
    <w:rsid w:val="00E91220"/>
    <w:rsid w:val="00E91A18"/>
    <w:rsid w:val="00E937A6"/>
    <w:rsid w:val="00E941C5"/>
    <w:rsid w:val="00E953C3"/>
    <w:rsid w:val="00E96FB5"/>
    <w:rsid w:val="00E96FCE"/>
    <w:rsid w:val="00EA000C"/>
    <w:rsid w:val="00EA26EF"/>
    <w:rsid w:val="00EA33F7"/>
    <w:rsid w:val="00EA4337"/>
    <w:rsid w:val="00EA4F25"/>
    <w:rsid w:val="00EA6667"/>
    <w:rsid w:val="00EB1321"/>
    <w:rsid w:val="00EB282A"/>
    <w:rsid w:val="00EB3BA2"/>
    <w:rsid w:val="00EB6F3E"/>
    <w:rsid w:val="00EB77CD"/>
    <w:rsid w:val="00EB79D6"/>
    <w:rsid w:val="00EB7ED5"/>
    <w:rsid w:val="00EB7EFA"/>
    <w:rsid w:val="00EB7F11"/>
    <w:rsid w:val="00EC320B"/>
    <w:rsid w:val="00EC3E19"/>
    <w:rsid w:val="00EC6110"/>
    <w:rsid w:val="00ED01FE"/>
    <w:rsid w:val="00ED16C0"/>
    <w:rsid w:val="00ED17D3"/>
    <w:rsid w:val="00ED1832"/>
    <w:rsid w:val="00ED2873"/>
    <w:rsid w:val="00ED344A"/>
    <w:rsid w:val="00ED465A"/>
    <w:rsid w:val="00ED5E88"/>
    <w:rsid w:val="00ED635A"/>
    <w:rsid w:val="00ED6827"/>
    <w:rsid w:val="00ED68B6"/>
    <w:rsid w:val="00EE02DC"/>
    <w:rsid w:val="00EE0CCD"/>
    <w:rsid w:val="00EE25FF"/>
    <w:rsid w:val="00EE2672"/>
    <w:rsid w:val="00EE31C5"/>
    <w:rsid w:val="00EE3B18"/>
    <w:rsid w:val="00EE477C"/>
    <w:rsid w:val="00EE4CCD"/>
    <w:rsid w:val="00EE5107"/>
    <w:rsid w:val="00EE5B71"/>
    <w:rsid w:val="00EF14E7"/>
    <w:rsid w:val="00EF1897"/>
    <w:rsid w:val="00EF3E01"/>
    <w:rsid w:val="00EF45F2"/>
    <w:rsid w:val="00EF4779"/>
    <w:rsid w:val="00EF4E12"/>
    <w:rsid w:val="00EF6B0D"/>
    <w:rsid w:val="00EF6D19"/>
    <w:rsid w:val="00EF78BB"/>
    <w:rsid w:val="00F00F06"/>
    <w:rsid w:val="00F01BD2"/>
    <w:rsid w:val="00F04515"/>
    <w:rsid w:val="00F05AC4"/>
    <w:rsid w:val="00F06010"/>
    <w:rsid w:val="00F07462"/>
    <w:rsid w:val="00F1018E"/>
    <w:rsid w:val="00F1155D"/>
    <w:rsid w:val="00F11838"/>
    <w:rsid w:val="00F11A30"/>
    <w:rsid w:val="00F12FE6"/>
    <w:rsid w:val="00F147AC"/>
    <w:rsid w:val="00F15C8B"/>
    <w:rsid w:val="00F16983"/>
    <w:rsid w:val="00F20EA9"/>
    <w:rsid w:val="00F21954"/>
    <w:rsid w:val="00F21E96"/>
    <w:rsid w:val="00F2438D"/>
    <w:rsid w:val="00F24BBF"/>
    <w:rsid w:val="00F256C7"/>
    <w:rsid w:val="00F258F2"/>
    <w:rsid w:val="00F307C8"/>
    <w:rsid w:val="00F338DA"/>
    <w:rsid w:val="00F34B6D"/>
    <w:rsid w:val="00F3542B"/>
    <w:rsid w:val="00F356BB"/>
    <w:rsid w:val="00F36B80"/>
    <w:rsid w:val="00F40B88"/>
    <w:rsid w:val="00F40ECA"/>
    <w:rsid w:val="00F41361"/>
    <w:rsid w:val="00F413F0"/>
    <w:rsid w:val="00F4144B"/>
    <w:rsid w:val="00F43025"/>
    <w:rsid w:val="00F443B9"/>
    <w:rsid w:val="00F46264"/>
    <w:rsid w:val="00F46601"/>
    <w:rsid w:val="00F47197"/>
    <w:rsid w:val="00F473ED"/>
    <w:rsid w:val="00F47FF3"/>
    <w:rsid w:val="00F50886"/>
    <w:rsid w:val="00F51F65"/>
    <w:rsid w:val="00F52530"/>
    <w:rsid w:val="00F53030"/>
    <w:rsid w:val="00F53395"/>
    <w:rsid w:val="00F5427A"/>
    <w:rsid w:val="00F549AA"/>
    <w:rsid w:val="00F5519B"/>
    <w:rsid w:val="00F551F5"/>
    <w:rsid w:val="00F556C9"/>
    <w:rsid w:val="00F5586F"/>
    <w:rsid w:val="00F55E51"/>
    <w:rsid w:val="00F56419"/>
    <w:rsid w:val="00F5724B"/>
    <w:rsid w:val="00F5735B"/>
    <w:rsid w:val="00F57655"/>
    <w:rsid w:val="00F60E87"/>
    <w:rsid w:val="00F61306"/>
    <w:rsid w:val="00F61B8A"/>
    <w:rsid w:val="00F64710"/>
    <w:rsid w:val="00F6556C"/>
    <w:rsid w:val="00F65734"/>
    <w:rsid w:val="00F66CBB"/>
    <w:rsid w:val="00F67750"/>
    <w:rsid w:val="00F71232"/>
    <w:rsid w:val="00F7348A"/>
    <w:rsid w:val="00F7708B"/>
    <w:rsid w:val="00F77305"/>
    <w:rsid w:val="00F77BC3"/>
    <w:rsid w:val="00F77C20"/>
    <w:rsid w:val="00F805D7"/>
    <w:rsid w:val="00F827A6"/>
    <w:rsid w:val="00F8372C"/>
    <w:rsid w:val="00F839E6"/>
    <w:rsid w:val="00F876A1"/>
    <w:rsid w:val="00F87DDD"/>
    <w:rsid w:val="00F91723"/>
    <w:rsid w:val="00F9340D"/>
    <w:rsid w:val="00F94606"/>
    <w:rsid w:val="00F95183"/>
    <w:rsid w:val="00F95207"/>
    <w:rsid w:val="00F95946"/>
    <w:rsid w:val="00F96FAA"/>
    <w:rsid w:val="00F97641"/>
    <w:rsid w:val="00F97ADB"/>
    <w:rsid w:val="00FA0A51"/>
    <w:rsid w:val="00FA12C2"/>
    <w:rsid w:val="00FA13E8"/>
    <w:rsid w:val="00FA1710"/>
    <w:rsid w:val="00FA1E12"/>
    <w:rsid w:val="00FA273D"/>
    <w:rsid w:val="00FB098C"/>
    <w:rsid w:val="00FB1CF9"/>
    <w:rsid w:val="00FB2265"/>
    <w:rsid w:val="00FB6537"/>
    <w:rsid w:val="00FB6E11"/>
    <w:rsid w:val="00FB7FCB"/>
    <w:rsid w:val="00FC2A9F"/>
    <w:rsid w:val="00FC3350"/>
    <w:rsid w:val="00FC398B"/>
    <w:rsid w:val="00FC425F"/>
    <w:rsid w:val="00FC6C44"/>
    <w:rsid w:val="00FD0E9E"/>
    <w:rsid w:val="00FD29C7"/>
    <w:rsid w:val="00FD2D3A"/>
    <w:rsid w:val="00FD3856"/>
    <w:rsid w:val="00FD75D9"/>
    <w:rsid w:val="00FD7931"/>
    <w:rsid w:val="00FE0DFA"/>
    <w:rsid w:val="00FE46F8"/>
    <w:rsid w:val="00FE4A33"/>
    <w:rsid w:val="00FE55BB"/>
    <w:rsid w:val="00FE6054"/>
    <w:rsid w:val="00FF253B"/>
    <w:rsid w:val="00FF33C1"/>
    <w:rsid w:val="00FF36E5"/>
    <w:rsid w:val="00FF3833"/>
    <w:rsid w:val="00FF4199"/>
    <w:rsid w:val="00FF4635"/>
    <w:rsid w:val="00FF5330"/>
    <w:rsid w:val="00FF66CF"/>
    <w:rsid w:val="011A6BE6"/>
    <w:rsid w:val="012F7C08"/>
    <w:rsid w:val="01E00E74"/>
    <w:rsid w:val="02220573"/>
    <w:rsid w:val="0237FE05"/>
    <w:rsid w:val="0329070E"/>
    <w:rsid w:val="03FC4B96"/>
    <w:rsid w:val="0490E886"/>
    <w:rsid w:val="053F8EA6"/>
    <w:rsid w:val="05A39552"/>
    <w:rsid w:val="062D8330"/>
    <w:rsid w:val="069F44D0"/>
    <w:rsid w:val="06E43BBF"/>
    <w:rsid w:val="0719EE64"/>
    <w:rsid w:val="0812DBD2"/>
    <w:rsid w:val="081C2B58"/>
    <w:rsid w:val="087C1AA9"/>
    <w:rsid w:val="08BE12A3"/>
    <w:rsid w:val="08D10F1B"/>
    <w:rsid w:val="08D2DE3A"/>
    <w:rsid w:val="08D8A65E"/>
    <w:rsid w:val="08DA9E9C"/>
    <w:rsid w:val="092FC46A"/>
    <w:rsid w:val="09A7BD01"/>
    <w:rsid w:val="0A14639D"/>
    <w:rsid w:val="0AC31EF3"/>
    <w:rsid w:val="0AF96C6F"/>
    <w:rsid w:val="0B0E3DB3"/>
    <w:rsid w:val="0C400729"/>
    <w:rsid w:val="0C69F4B8"/>
    <w:rsid w:val="0C882FDE"/>
    <w:rsid w:val="0CDEC64B"/>
    <w:rsid w:val="0D134BB1"/>
    <w:rsid w:val="0D587571"/>
    <w:rsid w:val="0DFD7679"/>
    <w:rsid w:val="0E7E8A8D"/>
    <w:rsid w:val="0F0BA8A8"/>
    <w:rsid w:val="0F126562"/>
    <w:rsid w:val="0F231CFF"/>
    <w:rsid w:val="0FA4B28E"/>
    <w:rsid w:val="103ED203"/>
    <w:rsid w:val="1062DF04"/>
    <w:rsid w:val="111498B4"/>
    <w:rsid w:val="115C025E"/>
    <w:rsid w:val="122BEB82"/>
    <w:rsid w:val="1330E45E"/>
    <w:rsid w:val="13B6E0C7"/>
    <w:rsid w:val="13EC6921"/>
    <w:rsid w:val="13ED5F64"/>
    <w:rsid w:val="1417D396"/>
    <w:rsid w:val="147BACFD"/>
    <w:rsid w:val="14C0A3EC"/>
    <w:rsid w:val="150849E8"/>
    <w:rsid w:val="16B72F02"/>
    <w:rsid w:val="16F469A5"/>
    <w:rsid w:val="1713F725"/>
    <w:rsid w:val="18D01225"/>
    <w:rsid w:val="195A0003"/>
    <w:rsid w:val="19AEE322"/>
    <w:rsid w:val="1A7F85D5"/>
    <w:rsid w:val="1AA651A1"/>
    <w:rsid w:val="1AEEDFF8"/>
    <w:rsid w:val="1B1422C5"/>
    <w:rsid w:val="1B8BA6DC"/>
    <w:rsid w:val="1BFA1D8B"/>
    <w:rsid w:val="1C347E93"/>
    <w:rsid w:val="1C7E9F86"/>
    <w:rsid w:val="1CE3AF3E"/>
    <w:rsid w:val="1EBB8CE9"/>
    <w:rsid w:val="1F3B305C"/>
    <w:rsid w:val="1F57E68B"/>
    <w:rsid w:val="21AE4BCD"/>
    <w:rsid w:val="22569F34"/>
    <w:rsid w:val="22D6E4B7"/>
    <w:rsid w:val="22F1D281"/>
    <w:rsid w:val="241D1479"/>
    <w:rsid w:val="246CB987"/>
    <w:rsid w:val="25601E1C"/>
    <w:rsid w:val="267B1D15"/>
    <w:rsid w:val="26CAC316"/>
    <w:rsid w:val="27E33000"/>
    <w:rsid w:val="28617310"/>
    <w:rsid w:val="2869F80E"/>
    <w:rsid w:val="28A961B9"/>
    <w:rsid w:val="291071E5"/>
    <w:rsid w:val="29114FCE"/>
    <w:rsid w:val="29946A7B"/>
    <w:rsid w:val="2A2D037A"/>
    <w:rsid w:val="2A630076"/>
    <w:rsid w:val="2AAE4230"/>
    <w:rsid w:val="2ABCF903"/>
    <w:rsid w:val="2B90985F"/>
    <w:rsid w:val="2C2F9226"/>
    <w:rsid w:val="2CAEE7CC"/>
    <w:rsid w:val="2CB37B53"/>
    <w:rsid w:val="2CE3CA09"/>
    <w:rsid w:val="2D399EF8"/>
    <w:rsid w:val="2D4DA8D1"/>
    <w:rsid w:val="2D734F5D"/>
    <w:rsid w:val="2D8D0F32"/>
    <w:rsid w:val="2E6053BA"/>
    <w:rsid w:val="2EF3D651"/>
    <w:rsid w:val="2F3002A0"/>
    <w:rsid w:val="305D0A54"/>
    <w:rsid w:val="30647B26"/>
    <w:rsid w:val="30AA58A7"/>
    <w:rsid w:val="30C7E1BA"/>
    <w:rsid w:val="30E6038D"/>
    <w:rsid w:val="316BE82A"/>
    <w:rsid w:val="32694517"/>
    <w:rsid w:val="32A81192"/>
    <w:rsid w:val="32AFEA30"/>
    <w:rsid w:val="32C3FB7B"/>
    <w:rsid w:val="32D274C6"/>
    <w:rsid w:val="33114F2F"/>
    <w:rsid w:val="34EAF342"/>
    <w:rsid w:val="354B0ACC"/>
    <w:rsid w:val="359001BB"/>
    <w:rsid w:val="36810227"/>
    <w:rsid w:val="368764BF"/>
    <w:rsid w:val="37B5F1D0"/>
    <w:rsid w:val="37CDC304"/>
    <w:rsid w:val="3808B4B5"/>
    <w:rsid w:val="38226133"/>
    <w:rsid w:val="382F6E25"/>
    <w:rsid w:val="385B6E6A"/>
    <w:rsid w:val="38DE174D"/>
    <w:rsid w:val="390F5ACC"/>
    <w:rsid w:val="39AEACD6"/>
    <w:rsid w:val="39B96C37"/>
    <w:rsid w:val="3A660D2C"/>
    <w:rsid w:val="3ADF8981"/>
    <w:rsid w:val="3B1F8842"/>
    <w:rsid w:val="3B5905D6"/>
    <w:rsid w:val="3BAAF0D0"/>
    <w:rsid w:val="3C190CB1"/>
    <w:rsid w:val="3CD9792E"/>
    <w:rsid w:val="3CFE5754"/>
    <w:rsid w:val="3D6BDE4B"/>
    <w:rsid w:val="3D8F100A"/>
    <w:rsid w:val="3DC779AA"/>
    <w:rsid w:val="3F251022"/>
    <w:rsid w:val="4122E1BA"/>
    <w:rsid w:val="41C3113F"/>
    <w:rsid w:val="4273AEC7"/>
    <w:rsid w:val="4289187E"/>
    <w:rsid w:val="447B9106"/>
    <w:rsid w:val="44E195BB"/>
    <w:rsid w:val="456A54A9"/>
    <w:rsid w:val="456B8399"/>
    <w:rsid w:val="457AC632"/>
    <w:rsid w:val="4590C1B3"/>
    <w:rsid w:val="462B2774"/>
    <w:rsid w:val="46E2A7AA"/>
    <w:rsid w:val="470BA9CF"/>
    <w:rsid w:val="47988228"/>
    <w:rsid w:val="485C99D5"/>
    <w:rsid w:val="49865054"/>
    <w:rsid w:val="4A0FF352"/>
    <w:rsid w:val="4A965572"/>
    <w:rsid w:val="4B54C8B6"/>
    <w:rsid w:val="4B797130"/>
    <w:rsid w:val="4C5A31CB"/>
    <w:rsid w:val="4C839CD4"/>
    <w:rsid w:val="4D09D5BA"/>
    <w:rsid w:val="4D137EFF"/>
    <w:rsid w:val="4D5E0499"/>
    <w:rsid w:val="4E731FA5"/>
    <w:rsid w:val="4F07D01A"/>
    <w:rsid w:val="4F7ECAAA"/>
    <w:rsid w:val="4FC09A6B"/>
    <w:rsid w:val="4FEE457C"/>
    <w:rsid w:val="507A7A28"/>
    <w:rsid w:val="508063DD"/>
    <w:rsid w:val="508B39D8"/>
    <w:rsid w:val="509C3DFA"/>
    <w:rsid w:val="50A4834D"/>
    <w:rsid w:val="50AC722C"/>
    <w:rsid w:val="50DBC82A"/>
    <w:rsid w:val="522BE616"/>
    <w:rsid w:val="5306443E"/>
    <w:rsid w:val="53124457"/>
    <w:rsid w:val="53F7E701"/>
    <w:rsid w:val="550A409C"/>
    <w:rsid w:val="5537A906"/>
    <w:rsid w:val="558B5A56"/>
    <w:rsid w:val="576A2968"/>
    <w:rsid w:val="589D20D3"/>
    <w:rsid w:val="58FCB9EF"/>
    <w:rsid w:val="59D5106C"/>
    <w:rsid w:val="5AC9C884"/>
    <w:rsid w:val="5B2F1BA4"/>
    <w:rsid w:val="5B4FFEB6"/>
    <w:rsid w:val="5BFFB754"/>
    <w:rsid w:val="5C003DAB"/>
    <w:rsid w:val="5C8C80DB"/>
    <w:rsid w:val="5CD345E0"/>
    <w:rsid w:val="5D00252E"/>
    <w:rsid w:val="5D4955F0"/>
    <w:rsid w:val="5E4E53BA"/>
    <w:rsid w:val="5E6D5CA5"/>
    <w:rsid w:val="5E97DE30"/>
    <w:rsid w:val="6017E278"/>
    <w:rsid w:val="60AA358E"/>
    <w:rsid w:val="61198FB1"/>
    <w:rsid w:val="6143CAAC"/>
    <w:rsid w:val="615287FB"/>
    <w:rsid w:val="615E86A0"/>
    <w:rsid w:val="6190C003"/>
    <w:rsid w:val="61C3F7D3"/>
    <w:rsid w:val="62036CE0"/>
    <w:rsid w:val="631D3CE9"/>
    <w:rsid w:val="6432365D"/>
    <w:rsid w:val="643610E2"/>
    <w:rsid w:val="647AD3F6"/>
    <w:rsid w:val="64851E61"/>
    <w:rsid w:val="64DB5027"/>
    <w:rsid w:val="653A762A"/>
    <w:rsid w:val="6628EA75"/>
    <w:rsid w:val="66349211"/>
    <w:rsid w:val="6654AADA"/>
    <w:rsid w:val="6663232A"/>
    <w:rsid w:val="67E4F748"/>
    <w:rsid w:val="6829EE37"/>
    <w:rsid w:val="682E81BE"/>
    <w:rsid w:val="689CE95F"/>
    <w:rsid w:val="6AC03F26"/>
    <w:rsid w:val="6BC04F5A"/>
    <w:rsid w:val="6BCE0139"/>
    <w:rsid w:val="6C341BF3"/>
    <w:rsid w:val="6D2C0C64"/>
    <w:rsid w:val="6D44A6E0"/>
    <w:rsid w:val="6D6EEF24"/>
    <w:rsid w:val="6DBE0845"/>
    <w:rsid w:val="6DDDBC67"/>
    <w:rsid w:val="6EBBB826"/>
    <w:rsid w:val="6F059F1E"/>
    <w:rsid w:val="6F5C3686"/>
    <w:rsid w:val="6FA28E3B"/>
    <w:rsid w:val="70011CC6"/>
    <w:rsid w:val="7002A3B6"/>
    <w:rsid w:val="7016B853"/>
    <w:rsid w:val="70616626"/>
    <w:rsid w:val="708553D7"/>
    <w:rsid w:val="70C853E2"/>
    <w:rsid w:val="70CFCEC2"/>
    <w:rsid w:val="7130AF9A"/>
    <w:rsid w:val="71ADEB94"/>
    <w:rsid w:val="7312E343"/>
    <w:rsid w:val="7447D782"/>
    <w:rsid w:val="761FF362"/>
    <w:rsid w:val="768A81CB"/>
    <w:rsid w:val="770891A7"/>
    <w:rsid w:val="78144E07"/>
    <w:rsid w:val="7826B7CE"/>
    <w:rsid w:val="7917B83A"/>
    <w:rsid w:val="791A01C7"/>
    <w:rsid w:val="7991A14A"/>
    <w:rsid w:val="7AB7ABE8"/>
    <w:rsid w:val="7B30C396"/>
    <w:rsid w:val="7B7293AB"/>
    <w:rsid w:val="7BD47AE6"/>
    <w:rsid w:val="7C192428"/>
    <w:rsid w:val="7C19346C"/>
    <w:rsid w:val="7C3E4FFB"/>
    <w:rsid w:val="7C48FF0D"/>
    <w:rsid w:val="7C8346EA"/>
    <w:rsid w:val="7C8DEAE4"/>
    <w:rsid w:val="7CF8438C"/>
    <w:rsid w:val="7DCD4B3C"/>
    <w:rsid w:val="7E0321CF"/>
    <w:rsid w:val="7E6A81DF"/>
    <w:rsid w:val="7ECD25FE"/>
    <w:rsid w:val="7F3FD7C0"/>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D311A6"/>
  <w15:docId w15:val="{751A892E-9366-489C-9FD6-88F15432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250"/>
    <w:pPr>
      <w:spacing w:after="240"/>
    </w:pPr>
  </w:style>
  <w:style w:type="paragraph" w:styleId="Heading1">
    <w:name w:val="heading 1"/>
    <w:basedOn w:val="Normal"/>
    <w:next w:val="Normal"/>
    <w:link w:val="Heading1Char"/>
    <w:uiPriority w:val="9"/>
    <w:qFormat/>
    <w:rsid w:val="0064127B"/>
    <w:pPr>
      <w:keepNext/>
      <w:keepLines/>
      <w:numPr>
        <w:numId w:val="4"/>
      </w:numPr>
      <w:spacing w:before="480"/>
      <w:outlineLvl w:val="0"/>
    </w:pPr>
    <w:rPr>
      <w:rFonts w:asciiTheme="majorHAnsi" w:eastAsiaTheme="majorEastAsia" w:hAnsiTheme="majorHAnsi" w:cstheme="majorBidi"/>
      <w:b/>
      <w:bCs/>
      <w:color w:val="2BB673"/>
      <w:sz w:val="28"/>
      <w:szCs w:val="28"/>
    </w:rPr>
  </w:style>
  <w:style w:type="paragraph" w:styleId="Heading2">
    <w:name w:val="heading 2"/>
    <w:basedOn w:val="Normal"/>
    <w:next w:val="Normal"/>
    <w:link w:val="Heading2Char"/>
    <w:unhideWhenUsed/>
    <w:qFormat/>
    <w:rsid w:val="0064127B"/>
    <w:pPr>
      <w:keepNext/>
      <w:keepLines/>
      <w:numPr>
        <w:ilvl w:val="1"/>
        <w:numId w:val="4"/>
      </w:numPr>
      <w:spacing w:before="240" w:after="200"/>
      <w:outlineLvl w:val="1"/>
    </w:pPr>
    <w:rPr>
      <w:rFonts w:asciiTheme="majorHAnsi" w:eastAsiaTheme="majorEastAsia" w:hAnsiTheme="majorHAnsi" w:cstheme="majorBidi"/>
      <w:b/>
      <w:bCs/>
      <w:color w:val="2BB673"/>
      <w:szCs w:val="26"/>
    </w:rPr>
  </w:style>
  <w:style w:type="paragraph" w:styleId="Heading3">
    <w:name w:val="heading 3"/>
    <w:basedOn w:val="Normal"/>
    <w:next w:val="Normal"/>
    <w:link w:val="Heading3Char"/>
    <w:unhideWhenUsed/>
    <w:qFormat/>
    <w:rsid w:val="00D81DA8"/>
    <w:pPr>
      <w:keepNext/>
      <w:keepLines/>
      <w:numPr>
        <w:ilvl w:val="2"/>
        <w:numId w:val="4"/>
      </w:numPr>
      <w:spacing w:before="200"/>
      <w:outlineLvl w:val="2"/>
    </w:pPr>
    <w:rPr>
      <w:rFonts w:asciiTheme="majorHAnsi" w:eastAsiaTheme="majorEastAsia" w:hAnsiTheme="majorHAnsi" w:cstheme="majorBidi"/>
      <w:b/>
      <w:bCs/>
      <w:lang w:val="en-GB"/>
    </w:rPr>
  </w:style>
  <w:style w:type="paragraph" w:styleId="Heading4">
    <w:name w:val="heading 4"/>
    <w:basedOn w:val="Normal"/>
    <w:next w:val="Normal"/>
    <w:link w:val="Heading4Char"/>
    <w:qFormat/>
    <w:rsid w:val="000F5BE2"/>
    <w:pPr>
      <w:keepNext/>
      <w:keepLines/>
      <w:numPr>
        <w:ilvl w:val="3"/>
        <w:numId w:val="4"/>
      </w:numPr>
      <w:spacing w:before="200"/>
      <w:outlineLvl w:val="3"/>
    </w:pPr>
    <w:rPr>
      <w:rFonts w:asciiTheme="majorHAnsi" w:eastAsiaTheme="majorEastAsia" w:hAnsiTheme="majorHAnsi" w:cstheme="majorBidi"/>
      <w:b/>
      <w:bCs/>
      <w:i/>
      <w:iCs/>
      <w:color w:val="2BB673" w:themeColor="accent1"/>
    </w:rPr>
  </w:style>
  <w:style w:type="paragraph" w:styleId="Heading5">
    <w:name w:val="heading 5"/>
    <w:basedOn w:val="Normal"/>
    <w:next w:val="Normal"/>
    <w:link w:val="Heading5Char"/>
    <w:unhideWhenUsed/>
    <w:qFormat/>
    <w:rsid w:val="000F5BE2"/>
    <w:pPr>
      <w:keepNext/>
      <w:keepLines/>
      <w:numPr>
        <w:ilvl w:val="4"/>
        <w:numId w:val="4"/>
      </w:numPr>
      <w:spacing w:before="200"/>
      <w:outlineLvl w:val="4"/>
    </w:pPr>
    <w:rPr>
      <w:rFonts w:asciiTheme="majorHAnsi" w:eastAsiaTheme="majorEastAsia" w:hAnsiTheme="majorHAnsi" w:cstheme="majorBidi"/>
      <w:color w:val="155A39" w:themeColor="accent1" w:themeShade="7F"/>
    </w:rPr>
  </w:style>
  <w:style w:type="paragraph" w:styleId="Heading6">
    <w:name w:val="heading 6"/>
    <w:basedOn w:val="Normal"/>
    <w:next w:val="Normal"/>
    <w:link w:val="Heading6Char"/>
    <w:unhideWhenUsed/>
    <w:qFormat/>
    <w:rsid w:val="000F5BE2"/>
    <w:pPr>
      <w:keepNext/>
      <w:keepLines/>
      <w:numPr>
        <w:ilvl w:val="5"/>
        <w:numId w:val="4"/>
      </w:numPr>
      <w:spacing w:before="20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nhideWhenUsed/>
    <w:qFormat/>
    <w:rsid w:val="000F5BE2"/>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F5BE2"/>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0F5BE2"/>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59621B"/>
  </w:style>
  <w:style w:type="paragraph" w:styleId="Closing">
    <w:name w:val="Closing"/>
    <w:basedOn w:val="EnvelopeAddress"/>
    <w:link w:val="ClosingChar"/>
    <w:uiPriority w:val="99"/>
    <w:semiHidden/>
    <w:rsid w:val="0059621B"/>
    <w:pPr>
      <w:keepNext/>
      <w:keepLines/>
    </w:pPr>
  </w:style>
  <w:style w:type="character" w:customStyle="1" w:styleId="ClosingChar">
    <w:name w:val="Closing Char"/>
    <w:basedOn w:val="DefaultParagraphFont"/>
    <w:link w:val="Closing"/>
    <w:uiPriority w:val="99"/>
    <w:semiHidden/>
    <w:rsid w:val="00C66C8A"/>
    <w:rPr>
      <w:sz w:val="20"/>
      <w:lang w:val="en-US"/>
    </w:rPr>
  </w:style>
  <w:style w:type="paragraph" w:styleId="BodyText">
    <w:name w:val="Body Text"/>
    <w:basedOn w:val="Normal"/>
    <w:link w:val="BodyTextChar"/>
    <w:uiPriority w:val="99"/>
    <w:semiHidden/>
    <w:rsid w:val="00960901"/>
    <w:rPr>
      <w:sz w:val="18"/>
    </w:rPr>
  </w:style>
  <w:style w:type="character" w:customStyle="1" w:styleId="BodyTextChar">
    <w:name w:val="Body Text Char"/>
    <w:basedOn w:val="DefaultParagraphFont"/>
    <w:link w:val="BodyText"/>
    <w:uiPriority w:val="99"/>
    <w:semiHidden/>
    <w:rsid w:val="00C66C8A"/>
    <w:rPr>
      <w:sz w:val="18"/>
      <w:lang w:val="en-US"/>
    </w:rPr>
  </w:style>
  <w:style w:type="paragraph" w:styleId="Title">
    <w:name w:val="Title"/>
    <w:basedOn w:val="Normal"/>
    <w:next w:val="Normal"/>
    <w:link w:val="TitleChar"/>
    <w:qFormat/>
    <w:rsid w:val="00AE5643"/>
    <w:pPr>
      <w:spacing w:line="240" w:lineRule="auto"/>
      <w:contextualSpacing/>
    </w:pPr>
    <w:rPr>
      <w:rFonts w:asciiTheme="majorHAnsi" w:eastAsiaTheme="majorEastAsia" w:hAnsiTheme="majorHAnsi" w:cstheme="majorBidi"/>
      <w:b/>
      <w:color w:val="FFFFFF" w:themeColor="background1"/>
      <w:spacing w:val="5"/>
      <w:kern w:val="28"/>
      <w:sz w:val="50"/>
      <w:szCs w:val="52"/>
    </w:rPr>
  </w:style>
  <w:style w:type="character" w:customStyle="1" w:styleId="TitleChar">
    <w:name w:val="Title Char"/>
    <w:basedOn w:val="DefaultParagraphFont"/>
    <w:link w:val="Title"/>
    <w:rsid w:val="00C66C8A"/>
    <w:rPr>
      <w:rFonts w:asciiTheme="majorHAnsi" w:eastAsiaTheme="majorEastAsia" w:hAnsiTheme="majorHAnsi" w:cstheme="majorBidi"/>
      <w:b/>
      <w:color w:val="FFFFFF" w:themeColor="background1"/>
      <w:spacing w:val="5"/>
      <w:kern w:val="28"/>
      <w:sz w:val="50"/>
      <w:szCs w:val="52"/>
      <w:lang w:val="en-US"/>
    </w:rPr>
  </w:style>
  <w:style w:type="paragraph" w:styleId="Subtitle">
    <w:name w:val="Subtitle"/>
    <w:basedOn w:val="Normal"/>
    <w:next w:val="Normal"/>
    <w:link w:val="SubtitleChar"/>
    <w:uiPriority w:val="11"/>
    <w:qFormat/>
    <w:rsid w:val="00AE5643"/>
    <w:pPr>
      <w:numPr>
        <w:ilvl w:val="1"/>
      </w:numPr>
      <w:spacing w:before="320"/>
    </w:pPr>
    <w:rPr>
      <w:rFonts w:asciiTheme="majorHAnsi" w:eastAsiaTheme="majorEastAsia" w:hAnsiTheme="majorHAnsi" w:cstheme="majorBidi"/>
      <w:iCs/>
      <w:color w:val="FFFFFF" w:themeColor="background1"/>
      <w:spacing w:val="15"/>
      <w:sz w:val="32"/>
      <w:szCs w:val="24"/>
    </w:rPr>
  </w:style>
  <w:style w:type="character" w:customStyle="1" w:styleId="SubtitleChar">
    <w:name w:val="Subtitle Char"/>
    <w:basedOn w:val="DefaultParagraphFont"/>
    <w:link w:val="Subtitle"/>
    <w:uiPriority w:val="11"/>
    <w:rsid w:val="00AE5643"/>
    <w:rPr>
      <w:rFonts w:asciiTheme="majorHAnsi" w:eastAsiaTheme="majorEastAsia" w:hAnsiTheme="majorHAnsi" w:cstheme="majorBidi"/>
      <w:iCs/>
      <w:color w:val="FFFFFF" w:themeColor="background1"/>
      <w:spacing w:val="15"/>
      <w:sz w:val="32"/>
      <w:szCs w:val="24"/>
    </w:rPr>
  </w:style>
  <w:style w:type="character" w:customStyle="1" w:styleId="Heading1Char">
    <w:name w:val="Heading 1 Char"/>
    <w:basedOn w:val="DefaultParagraphFont"/>
    <w:link w:val="Heading1"/>
    <w:uiPriority w:val="9"/>
    <w:rsid w:val="0064127B"/>
    <w:rPr>
      <w:rFonts w:asciiTheme="majorHAnsi" w:eastAsiaTheme="majorEastAsia" w:hAnsiTheme="majorHAnsi" w:cstheme="majorBidi"/>
      <w:b/>
      <w:bCs/>
      <w:color w:val="2BB673"/>
      <w:sz w:val="28"/>
      <w:szCs w:val="28"/>
    </w:rPr>
  </w:style>
  <w:style w:type="character" w:customStyle="1" w:styleId="Heading2Char">
    <w:name w:val="Heading 2 Char"/>
    <w:basedOn w:val="DefaultParagraphFont"/>
    <w:link w:val="Heading2"/>
    <w:rsid w:val="0064127B"/>
    <w:rPr>
      <w:rFonts w:asciiTheme="majorHAnsi" w:eastAsiaTheme="majorEastAsia" w:hAnsiTheme="majorHAnsi" w:cstheme="majorBidi"/>
      <w:b/>
      <w:bCs/>
      <w:color w:val="2BB673"/>
      <w:szCs w:val="26"/>
    </w:rPr>
  </w:style>
  <w:style w:type="paragraph" w:styleId="Header">
    <w:name w:val="header"/>
    <w:basedOn w:val="Normal"/>
    <w:link w:val="HeaderChar"/>
    <w:uiPriority w:val="99"/>
    <w:rsid w:val="00612A3A"/>
    <w:pPr>
      <w:tabs>
        <w:tab w:val="center" w:pos="4536"/>
        <w:tab w:val="right" w:pos="9072"/>
      </w:tabs>
      <w:spacing w:line="240" w:lineRule="auto"/>
    </w:pPr>
  </w:style>
  <w:style w:type="character" w:customStyle="1" w:styleId="HeaderChar">
    <w:name w:val="Header Char"/>
    <w:basedOn w:val="DefaultParagraphFont"/>
    <w:link w:val="Header"/>
    <w:uiPriority w:val="99"/>
    <w:rsid w:val="00C66C8A"/>
    <w:rPr>
      <w:sz w:val="20"/>
      <w:lang w:val="en-US"/>
    </w:rPr>
  </w:style>
  <w:style w:type="paragraph" w:styleId="Footer">
    <w:name w:val="footer"/>
    <w:basedOn w:val="Normal"/>
    <w:link w:val="FooterChar"/>
    <w:uiPriority w:val="99"/>
    <w:unhideWhenUsed/>
    <w:rsid w:val="00A04EC6"/>
    <w:pPr>
      <w:tabs>
        <w:tab w:val="right" w:pos="9724"/>
      </w:tabs>
      <w:spacing w:line="240" w:lineRule="auto"/>
      <w:ind w:left="-737"/>
    </w:pPr>
    <w:rPr>
      <w:sz w:val="14"/>
    </w:rPr>
  </w:style>
  <w:style w:type="character" w:customStyle="1" w:styleId="FooterChar">
    <w:name w:val="Footer Char"/>
    <w:basedOn w:val="DefaultParagraphFont"/>
    <w:link w:val="Footer"/>
    <w:uiPriority w:val="99"/>
    <w:rsid w:val="00A04EC6"/>
    <w:rPr>
      <w:sz w:val="14"/>
      <w:lang w:val="en-US"/>
    </w:rPr>
  </w:style>
  <w:style w:type="paragraph" w:styleId="BalloonText">
    <w:name w:val="Balloon Text"/>
    <w:basedOn w:val="Normal"/>
    <w:link w:val="BalloonTextChar"/>
    <w:uiPriority w:val="99"/>
    <w:semiHidden/>
    <w:unhideWhenUsed/>
    <w:rsid w:val="00612A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A3A"/>
    <w:rPr>
      <w:rFonts w:ascii="Tahoma" w:hAnsi="Tahoma" w:cs="Tahoma"/>
      <w:sz w:val="16"/>
      <w:szCs w:val="16"/>
    </w:rPr>
  </w:style>
  <w:style w:type="table" w:styleId="TableGrid">
    <w:name w:val="Table Grid"/>
    <w:basedOn w:val="TableNormal"/>
    <w:uiPriority w:val="39"/>
    <w:rsid w:val="00AE5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5643"/>
    <w:rPr>
      <w:color w:val="808080"/>
    </w:rPr>
  </w:style>
  <w:style w:type="character" w:customStyle="1" w:styleId="Heading3Char">
    <w:name w:val="Heading 3 Char"/>
    <w:basedOn w:val="DefaultParagraphFont"/>
    <w:link w:val="Heading3"/>
    <w:rsid w:val="00D81DA8"/>
    <w:rPr>
      <w:rFonts w:asciiTheme="majorHAnsi" w:eastAsiaTheme="majorEastAsia" w:hAnsiTheme="majorHAnsi" w:cstheme="majorBidi"/>
      <w:b/>
      <w:bCs/>
      <w:lang w:val="en-GB"/>
    </w:rPr>
  </w:style>
  <w:style w:type="character" w:customStyle="1" w:styleId="Heading4Char">
    <w:name w:val="Heading 4 Char"/>
    <w:basedOn w:val="DefaultParagraphFont"/>
    <w:link w:val="Heading4"/>
    <w:rsid w:val="00C66C8A"/>
    <w:rPr>
      <w:rFonts w:asciiTheme="majorHAnsi" w:eastAsiaTheme="majorEastAsia" w:hAnsiTheme="majorHAnsi" w:cstheme="majorBidi"/>
      <w:b/>
      <w:bCs/>
      <w:i/>
      <w:iCs/>
      <w:color w:val="2BB673" w:themeColor="accent1"/>
    </w:rPr>
  </w:style>
  <w:style w:type="character" w:customStyle="1" w:styleId="Heading5Char">
    <w:name w:val="Heading 5 Char"/>
    <w:basedOn w:val="DefaultParagraphFont"/>
    <w:link w:val="Heading5"/>
    <w:rsid w:val="000F5BE2"/>
    <w:rPr>
      <w:rFonts w:asciiTheme="majorHAnsi" w:eastAsiaTheme="majorEastAsia" w:hAnsiTheme="majorHAnsi" w:cstheme="majorBidi"/>
      <w:color w:val="155A39" w:themeColor="accent1" w:themeShade="7F"/>
    </w:rPr>
  </w:style>
  <w:style w:type="character" w:customStyle="1" w:styleId="Heading6Char">
    <w:name w:val="Heading 6 Char"/>
    <w:basedOn w:val="DefaultParagraphFont"/>
    <w:link w:val="Heading6"/>
    <w:rsid w:val="000F5BE2"/>
    <w:rPr>
      <w:rFonts w:asciiTheme="majorHAnsi" w:eastAsiaTheme="majorEastAsia" w:hAnsiTheme="majorHAnsi" w:cstheme="majorBidi"/>
      <w:i/>
      <w:iCs/>
      <w:color w:val="155A39" w:themeColor="accent1" w:themeShade="7F"/>
    </w:rPr>
  </w:style>
  <w:style w:type="character" w:customStyle="1" w:styleId="Heading7Char">
    <w:name w:val="Heading 7 Char"/>
    <w:basedOn w:val="DefaultParagraphFont"/>
    <w:link w:val="Heading7"/>
    <w:rsid w:val="000F5B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F5BE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F5BE2"/>
    <w:rPr>
      <w:rFonts w:asciiTheme="majorHAnsi" w:eastAsiaTheme="majorEastAsia" w:hAnsiTheme="majorHAnsi" w:cstheme="majorBidi"/>
      <w:i/>
      <w:iCs/>
      <w:color w:val="404040" w:themeColor="text1" w:themeTint="BF"/>
      <w:szCs w:val="20"/>
    </w:rPr>
  </w:style>
  <w:style w:type="paragraph" w:styleId="ListNumber">
    <w:name w:val="List Number"/>
    <w:basedOn w:val="Normal"/>
    <w:uiPriority w:val="99"/>
    <w:qFormat/>
    <w:rsid w:val="00B07CBF"/>
    <w:pPr>
      <w:numPr>
        <w:numId w:val="1"/>
      </w:numPr>
      <w:contextualSpacing/>
    </w:pPr>
  </w:style>
  <w:style w:type="paragraph" w:styleId="ListBullet">
    <w:name w:val="List Bullet"/>
    <w:basedOn w:val="Normal"/>
    <w:uiPriority w:val="99"/>
    <w:qFormat/>
    <w:rsid w:val="000F5BE2"/>
    <w:pPr>
      <w:numPr>
        <w:numId w:val="2"/>
      </w:numPr>
      <w:contextualSpacing/>
    </w:pPr>
  </w:style>
  <w:style w:type="paragraph" w:styleId="Caption">
    <w:name w:val="caption"/>
    <w:basedOn w:val="Normal"/>
    <w:next w:val="Normal"/>
    <w:uiPriority w:val="35"/>
    <w:qFormat/>
    <w:rsid w:val="009B2C9C"/>
    <w:pPr>
      <w:keepNext/>
      <w:spacing w:before="60" w:after="200" w:line="240" w:lineRule="auto"/>
    </w:pPr>
    <w:rPr>
      <w:bCs/>
      <w:color w:val="2BB673"/>
      <w:szCs w:val="18"/>
      <w:lang w:val="en-GB"/>
    </w:rPr>
  </w:style>
  <w:style w:type="table" w:customStyle="1" w:styleId="CarbonLimitsTable">
    <w:name w:val="Carbon Limits Table"/>
    <w:basedOn w:val="TableNormal"/>
    <w:uiPriority w:val="99"/>
    <w:rsid w:val="0064127B"/>
    <w:pPr>
      <w:spacing w:after="0" w:line="240" w:lineRule="auto"/>
    </w:pPr>
    <w:tblPr>
      <w:tblBorders>
        <w:bottom w:val="single" w:sz="4" w:space="0" w:color="939598"/>
        <w:insideH w:val="single" w:sz="4" w:space="0" w:color="939598"/>
      </w:tblBorders>
      <w:tblCellMar>
        <w:top w:w="57" w:type="dxa"/>
        <w:left w:w="0" w:type="dxa"/>
        <w:bottom w:w="57" w:type="dxa"/>
        <w:right w:w="0" w:type="dxa"/>
      </w:tblCellMar>
    </w:tblPr>
    <w:tblStylePr w:type="firstRow">
      <w:rPr>
        <w:b/>
      </w:rPr>
      <w:tblPr/>
      <w:tcPr>
        <w:tcBorders>
          <w:bottom w:val="single" w:sz="8" w:space="0" w:color="2BB673"/>
        </w:tcBorders>
      </w:tcPr>
    </w:tblStylePr>
  </w:style>
  <w:style w:type="paragraph" w:styleId="FootnoteText">
    <w:name w:val="footnote text"/>
    <w:aliases w:val="-E Fußnotentext,Fußnotentext Ursprung,Char,Geneva 9,Font: Geneva 9,Boston 10,f,Fußnotentext Char,Fußnotentext Char1 Char1,Fußnotentext Char Char Char Char,Fußnotentext Char1 Char Char Char,Fußnotentext Char Char,Fußnotentext Char1"/>
    <w:basedOn w:val="Normal"/>
    <w:link w:val="FootnoteTextChar"/>
    <w:uiPriority w:val="99"/>
    <w:unhideWhenUsed/>
    <w:qFormat/>
    <w:rsid w:val="0064127B"/>
    <w:pPr>
      <w:spacing w:line="240" w:lineRule="auto"/>
    </w:pPr>
    <w:rPr>
      <w:sz w:val="18"/>
      <w:szCs w:val="20"/>
    </w:rPr>
  </w:style>
  <w:style w:type="character" w:customStyle="1" w:styleId="FootnoteTextChar">
    <w:name w:val="Footnote Text Char"/>
    <w:aliases w:val="-E Fußnotentext Char,Fußnotentext Ursprung Char,Char Char,Geneva 9 Char,Font: Geneva 9 Char,Boston 10 Char,f Char,Fußnotentext Char Char1,Fußnotentext Char1 Char1 Char,Fußnotentext Char Char Char Char Char,Fußnotentext Char Char Char"/>
    <w:basedOn w:val="DefaultParagraphFont"/>
    <w:link w:val="FootnoteText"/>
    <w:uiPriority w:val="99"/>
    <w:rsid w:val="0064127B"/>
    <w:rPr>
      <w:sz w:val="18"/>
      <w:szCs w:val="20"/>
      <w:lang w:val="en-US"/>
    </w:rPr>
  </w:style>
  <w:style w:type="character" w:styleId="FootnoteReference">
    <w:name w:val="footnote reference"/>
    <w:aliases w:val="-E Fußnotenzeichen,EN Footnote Reference,16 Point,Superscript 6 Point,ftref,Footnote Reference1,E FNZ,Footnote#,-E Fu§notenzeichen"/>
    <w:basedOn w:val="DefaultParagraphFont"/>
    <w:uiPriority w:val="99"/>
    <w:unhideWhenUsed/>
    <w:rsid w:val="0064127B"/>
    <w:rPr>
      <w:vertAlign w:val="superscript"/>
    </w:rPr>
  </w:style>
  <w:style w:type="paragraph" w:styleId="ListParagraph">
    <w:name w:val="List Paragraph"/>
    <w:basedOn w:val="Normal"/>
    <w:link w:val="ListParagraphChar"/>
    <w:uiPriority w:val="34"/>
    <w:qFormat/>
    <w:rsid w:val="006158B9"/>
    <w:pPr>
      <w:numPr>
        <w:numId w:val="3"/>
      </w:numPr>
      <w:spacing w:after="60" w:line="240" w:lineRule="auto"/>
      <w:contextualSpacing/>
    </w:pPr>
    <w:rPr>
      <w:rFonts w:eastAsia="Times New Roman" w:cs="Times New Roman"/>
      <w:szCs w:val="24"/>
      <w:lang w:val="en-GB"/>
    </w:rPr>
  </w:style>
  <w:style w:type="character" w:styleId="Hyperlink">
    <w:name w:val="Hyperlink"/>
    <w:basedOn w:val="DefaultParagraphFont"/>
    <w:uiPriority w:val="99"/>
    <w:rsid w:val="00234B18"/>
    <w:rPr>
      <w:color w:val="0000FF"/>
      <w:u w:val="single"/>
    </w:rPr>
  </w:style>
  <w:style w:type="character" w:styleId="CommentReference">
    <w:name w:val="annotation reference"/>
    <w:basedOn w:val="DefaultParagraphFont"/>
    <w:uiPriority w:val="99"/>
    <w:rsid w:val="00234B18"/>
    <w:rPr>
      <w:sz w:val="16"/>
      <w:szCs w:val="16"/>
    </w:rPr>
  </w:style>
  <w:style w:type="paragraph" w:styleId="CommentText">
    <w:name w:val="annotation text"/>
    <w:basedOn w:val="Normal"/>
    <w:link w:val="CommentTextChar"/>
    <w:uiPriority w:val="99"/>
    <w:rsid w:val="00234B18"/>
    <w:pPr>
      <w:spacing w:after="0" w:line="240" w:lineRule="auto"/>
      <w:jc w:val="both"/>
    </w:pPr>
    <w:rPr>
      <w:rFonts w:eastAsia="Times New Roman" w:cs="Times New Roman"/>
      <w:szCs w:val="20"/>
      <w:lang w:val="en-GB"/>
    </w:rPr>
  </w:style>
  <w:style w:type="character" w:customStyle="1" w:styleId="CommentTextChar">
    <w:name w:val="Comment Text Char"/>
    <w:basedOn w:val="DefaultParagraphFont"/>
    <w:link w:val="CommentText"/>
    <w:uiPriority w:val="99"/>
    <w:rsid w:val="00234B18"/>
    <w:rPr>
      <w:rFonts w:eastAsia="Times New Roman" w:cs="Times New Roman"/>
      <w:szCs w:val="20"/>
      <w:lang w:val="en-GB"/>
    </w:rPr>
  </w:style>
  <w:style w:type="paragraph" w:styleId="CommentSubject">
    <w:name w:val="annotation subject"/>
    <w:basedOn w:val="CommentText"/>
    <w:next w:val="CommentText"/>
    <w:link w:val="CommentSubjectChar"/>
    <w:uiPriority w:val="99"/>
    <w:semiHidden/>
    <w:unhideWhenUsed/>
    <w:rsid w:val="00E22391"/>
    <w:pPr>
      <w:spacing w:after="120"/>
      <w:jc w:val="left"/>
    </w:pPr>
    <w:rPr>
      <w:rFonts w:eastAsiaTheme="minorHAnsi" w:cstheme="minorBidi"/>
      <w:b/>
      <w:bCs/>
      <w:sz w:val="20"/>
      <w:lang w:val="nb-NO"/>
    </w:rPr>
  </w:style>
  <w:style w:type="character" w:customStyle="1" w:styleId="CommentSubjectChar">
    <w:name w:val="Comment Subject Char"/>
    <w:basedOn w:val="CommentTextChar"/>
    <w:link w:val="CommentSubject"/>
    <w:uiPriority w:val="99"/>
    <w:semiHidden/>
    <w:rsid w:val="00E22391"/>
    <w:rPr>
      <w:rFonts w:eastAsia="Times New Roman" w:cs="Times New Roman"/>
      <w:b/>
      <w:bCs/>
      <w:sz w:val="20"/>
      <w:szCs w:val="20"/>
      <w:lang w:val="en-GB"/>
    </w:rPr>
  </w:style>
  <w:style w:type="paragraph" w:styleId="TOCHeading">
    <w:name w:val="TOC Heading"/>
    <w:basedOn w:val="Heading1"/>
    <w:next w:val="Normal"/>
    <w:uiPriority w:val="39"/>
    <w:unhideWhenUsed/>
    <w:qFormat/>
    <w:rsid w:val="00B4022D"/>
    <w:pPr>
      <w:numPr>
        <w:numId w:val="0"/>
      </w:numPr>
      <w:spacing w:before="240" w:after="0" w:line="259" w:lineRule="auto"/>
      <w:outlineLvl w:val="9"/>
    </w:pPr>
    <w:rPr>
      <w:b w:val="0"/>
      <w:bCs w:val="0"/>
      <w:color w:val="208855" w:themeColor="accent1" w:themeShade="BF"/>
      <w:sz w:val="32"/>
      <w:szCs w:val="32"/>
      <w:lang w:val="en-US"/>
    </w:rPr>
  </w:style>
  <w:style w:type="paragraph" w:styleId="TOC1">
    <w:name w:val="toc 1"/>
    <w:basedOn w:val="Normal"/>
    <w:next w:val="Normal"/>
    <w:autoRedefine/>
    <w:uiPriority w:val="39"/>
    <w:unhideWhenUsed/>
    <w:rsid w:val="00B4022D"/>
    <w:pPr>
      <w:spacing w:after="100"/>
    </w:pPr>
  </w:style>
  <w:style w:type="paragraph" w:styleId="TOC2">
    <w:name w:val="toc 2"/>
    <w:basedOn w:val="Normal"/>
    <w:next w:val="Normal"/>
    <w:autoRedefine/>
    <w:uiPriority w:val="39"/>
    <w:unhideWhenUsed/>
    <w:rsid w:val="00B4022D"/>
    <w:pPr>
      <w:spacing w:after="100"/>
      <w:ind w:left="200"/>
    </w:pPr>
  </w:style>
  <w:style w:type="paragraph" w:styleId="Bibliography">
    <w:name w:val="Bibliography"/>
    <w:basedOn w:val="Normal"/>
    <w:next w:val="Normal"/>
    <w:uiPriority w:val="37"/>
    <w:unhideWhenUsed/>
    <w:rsid w:val="002210AB"/>
    <w:pPr>
      <w:spacing w:after="0" w:line="240" w:lineRule="auto"/>
      <w:ind w:left="720" w:hanging="720"/>
    </w:pPr>
  </w:style>
  <w:style w:type="character" w:styleId="EndnoteReference">
    <w:name w:val="endnote reference"/>
    <w:basedOn w:val="DefaultParagraphFont"/>
    <w:uiPriority w:val="99"/>
    <w:semiHidden/>
    <w:unhideWhenUsed/>
    <w:rsid w:val="00A105BA"/>
    <w:rPr>
      <w:vertAlign w:val="superscript"/>
    </w:rPr>
  </w:style>
  <w:style w:type="character" w:customStyle="1" w:styleId="FootnoteTextChar1">
    <w:name w:val="Footnote Text Char1"/>
    <w:aliases w:val="-E Fußnotentext Char1,Fußnotentext Ursprung Char1,Char Char1"/>
    <w:basedOn w:val="DefaultParagraphFont"/>
    <w:uiPriority w:val="99"/>
    <w:locked/>
    <w:rsid w:val="00302586"/>
    <w:rPr>
      <w:rFonts w:ascii="Arial" w:eastAsia="Times New Roman" w:hAnsi="Arial"/>
      <w:sz w:val="16"/>
      <w:szCs w:val="20"/>
      <w:lang w:val="en-GB" w:eastAsia="de-DE"/>
    </w:rPr>
  </w:style>
  <w:style w:type="paragraph" w:styleId="TableofFigures">
    <w:name w:val="table of figures"/>
    <w:basedOn w:val="Normal"/>
    <w:next w:val="Normal"/>
    <w:uiPriority w:val="99"/>
    <w:unhideWhenUsed/>
    <w:rsid w:val="00533112"/>
    <w:pPr>
      <w:spacing w:after="0"/>
    </w:pPr>
  </w:style>
  <w:style w:type="table" w:styleId="PlainTable3">
    <w:name w:val="Plain Table 3"/>
    <w:basedOn w:val="TableNormal"/>
    <w:uiPriority w:val="43"/>
    <w:rsid w:val="006E33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ExecSumheading">
    <w:name w:val="Exec Sum heading"/>
    <w:basedOn w:val="Heading2"/>
    <w:qFormat/>
    <w:rsid w:val="00211690"/>
    <w:pPr>
      <w:numPr>
        <w:ilvl w:val="0"/>
        <w:numId w:val="0"/>
      </w:numPr>
    </w:pPr>
    <w:rPr>
      <w:lang w:val="en-GB"/>
    </w:rPr>
  </w:style>
  <w:style w:type="paragraph" w:customStyle="1" w:styleId="Boxtext">
    <w:name w:val="Box text"/>
    <w:basedOn w:val="Normal"/>
    <w:qFormat/>
    <w:rsid w:val="00703143"/>
    <w:rPr>
      <w:sz w:val="20"/>
      <w:szCs w:val="20"/>
    </w:rPr>
  </w:style>
  <w:style w:type="paragraph" w:customStyle="1" w:styleId="Headingnonumber">
    <w:name w:val="Heading no number"/>
    <w:basedOn w:val="Heading1"/>
    <w:qFormat/>
    <w:rsid w:val="00442BF4"/>
    <w:pPr>
      <w:numPr>
        <w:numId w:val="0"/>
      </w:numPr>
    </w:pPr>
    <w:rPr>
      <w:lang w:val="en-GB"/>
    </w:rPr>
  </w:style>
  <w:style w:type="character" w:styleId="FollowedHyperlink">
    <w:name w:val="FollowedHyperlink"/>
    <w:basedOn w:val="DefaultParagraphFont"/>
    <w:uiPriority w:val="99"/>
    <w:semiHidden/>
    <w:unhideWhenUsed/>
    <w:rsid w:val="009A32E1"/>
    <w:rPr>
      <w:color w:val="800080" w:themeColor="followedHyperlink"/>
      <w:u w:val="single"/>
    </w:rPr>
  </w:style>
  <w:style w:type="paragraph" w:customStyle="1" w:styleId="Default">
    <w:name w:val="Default"/>
    <w:rsid w:val="00167C31"/>
    <w:pPr>
      <w:autoSpaceDE w:val="0"/>
      <w:autoSpaceDN w:val="0"/>
      <w:adjustRightInd w:val="0"/>
      <w:spacing w:after="0" w:line="240" w:lineRule="auto"/>
    </w:pPr>
    <w:rPr>
      <w:rFonts w:ascii="Calibri" w:hAnsi="Calibri" w:cs="Calibri"/>
      <w:color w:val="000000"/>
      <w:sz w:val="24"/>
      <w:szCs w:val="24"/>
      <w:lang w:val="en-GB"/>
    </w:rPr>
  </w:style>
  <w:style w:type="paragraph" w:styleId="Revision">
    <w:name w:val="Revision"/>
    <w:hidden/>
    <w:uiPriority w:val="99"/>
    <w:semiHidden/>
    <w:rsid w:val="0086320C"/>
    <w:pPr>
      <w:spacing w:after="0" w:line="240" w:lineRule="auto"/>
    </w:pPr>
  </w:style>
  <w:style w:type="paragraph" w:customStyle="1" w:styleId="8PointText">
    <w:name w:val="8 Point Text"/>
    <w:basedOn w:val="Normal"/>
    <w:qFormat/>
    <w:rsid w:val="003B02FF"/>
    <w:pPr>
      <w:framePr w:hSpace="181" w:wrap="around" w:vAnchor="page" w:hAnchor="page" w:x="852" w:y="3403"/>
      <w:spacing w:after="0" w:line="220" w:lineRule="atLeast"/>
      <w:suppressOverlap/>
    </w:pPr>
    <w:rPr>
      <w:rFonts w:ascii="Arial" w:hAnsi="Arial"/>
      <w:color w:val="000000" w:themeColor="text1"/>
      <w:sz w:val="16"/>
      <w:lang w:val="en-US"/>
    </w:rPr>
  </w:style>
  <w:style w:type="character" w:styleId="Strong">
    <w:name w:val="Strong"/>
    <w:basedOn w:val="DefaultParagraphFont"/>
    <w:uiPriority w:val="22"/>
    <w:qFormat/>
    <w:rsid w:val="002E4F68"/>
    <w:rPr>
      <w:b/>
      <w:bCs/>
    </w:rPr>
  </w:style>
  <w:style w:type="paragraph" w:styleId="Quote">
    <w:name w:val="Quote"/>
    <w:basedOn w:val="Normal"/>
    <w:next w:val="Normal"/>
    <w:link w:val="QuoteChar"/>
    <w:uiPriority w:val="29"/>
    <w:qFormat/>
    <w:rsid w:val="002E4F6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E4F68"/>
    <w:rPr>
      <w:i/>
      <w:iCs/>
      <w:color w:val="404040" w:themeColor="text1" w:themeTint="BF"/>
    </w:rPr>
  </w:style>
  <w:style w:type="character" w:styleId="IntenseEmphasis">
    <w:name w:val="Intense Emphasis"/>
    <w:basedOn w:val="DefaultParagraphFont"/>
    <w:uiPriority w:val="21"/>
    <w:qFormat/>
    <w:rsid w:val="00F95946"/>
    <w:rPr>
      <w:i/>
      <w:iCs/>
      <w:color w:val="2BB673" w:themeColor="accent1"/>
    </w:rPr>
  </w:style>
  <w:style w:type="character" w:styleId="Emphasis">
    <w:name w:val="Emphasis"/>
    <w:basedOn w:val="DefaultParagraphFont"/>
    <w:uiPriority w:val="20"/>
    <w:qFormat/>
    <w:rsid w:val="00F95946"/>
    <w:rPr>
      <w:i/>
      <w:iCs/>
    </w:rPr>
  </w:style>
  <w:style w:type="paragraph" w:styleId="TOC3">
    <w:name w:val="toc 3"/>
    <w:basedOn w:val="Normal"/>
    <w:next w:val="Normal"/>
    <w:autoRedefine/>
    <w:uiPriority w:val="39"/>
    <w:unhideWhenUsed/>
    <w:rsid w:val="00EB7ED5"/>
    <w:pPr>
      <w:tabs>
        <w:tab w:val="left" w:pos="1320"/>
        <w:tab w:val="right" w:leader="dot" w:pos="9088"/>
      </w:tabs>
      <w:spacing w:after="100"/>
      <w:ind w:left="440"/>
    </w:pPr>
    <w:rPr>
      <w:rFonts w:eastAsiaTheme="minorEastAsia"/>
      <w:noProof/>
      <w:lang w:val="en-US"/>
    </w:rPr>
  </w:style>
  <w:style w:type="paragraph" w:customStyle="1" w:styleId="p8">
    <w:name w:val="p8"/>
    <w:basedOn w:val="Normal"/>
    <w:rsid w:val="005C699D"/>
    <w:pPr>
      <w:widowControl w:val="0"/>
      <w:tabs>
        <w:tab w:val="left" w:pos="323"/>
      </w:tabs>
      <w:overflowPunct w:val="0"/>
      <w:autoSpaceDE w:val="0"/>
      <w:autoSpaceDN w:val="0"/>
      <w:adjustRightInd w:val="0"/>
      <w:spacing w:after="0" w:line="240" w:lineRule="atLeast"/>
      <w:ind w:left="1145" w:hanging="323"/>
      <w:textAlignment w:val="baseline"/>
    </w:pPr>
    <w:rPr>
      <w:rFonts w:ascii="Times New Roman" w:eastAsia="Times New Roman" w:hAnsi="Times New Roman" w:cs="Times New Roman"/>
      <w:sz w:val="24"/>
      <w:szCs w:val="20"/>
      <w:lang w:val="en-US"/>
    </w:rPr>
  </w:style>
  <w:style w:type="paragraph" w:customStyle="1" w:styleId="explanation">
    <w:name w:val="explanation"/>
    <w:basedOn w:val="Normal"/>
    <w:qFormat/>
    <w:rsid w:val="009A48D7"/>
    <w:pPr>
      <w:tabs>
        <w:tab w:val="left" w:pos="648"/>
        <w:tab w:val="left" w:pos="3078"/>
      </w:tabs>
    </w:pPr>
    <w:rPr>
      <w:i/>
      <w:color w:val="000000" w:themeColor="text1"/>
      <w:sz w:val="20"/>
      <w:szCs w:val="20"/>
      <w:lang w:val="en-US"/>
    </w:rPr>
  </w:style>
  <w:style w:type="character" w:customStyle="1" w:styleId="ListParagraphChar">
    <w:name w:val="List Paragraph Char"/>
    <w:basedOn w:val="DefaultParagraphFont"/>
    <w:link w:val="ListParagraph"/>
    <w:uiPriority w:val="34"/>
    <w:rsid w:val="002C4BAF"/>
    <w:rPr>
      <w:rFonts w:eastAsia="Times New Roman" w:cs="Times New Roman"/>
      <w:szCs w:val="24"/>
      <w:lang w:val="en-GB"/>
    </w:rPr>
  </w:style>
  <w:style w:type="paragraph" w:customStyle="1" w:styleId="Corporate3L3">
    <w:name w:val="Corporate3_L3"/>
    <w:basedOn w:val="Corporate3L2"/>
    <w:next w:val="Normal"/>
    <w:rsid w:val="008F7F02"/>
    <w:pPr>
      <w:numPr>
        <w:ilvl w:val="2"/>
      </w:numPr>
      <w:tabs>
        <w:tab w:val="left" w:pos="912"/>
      </w:tabs>
      <w:jc w:val="both"/>
      <w:outlineLvl w:val="2"/>
    </w:pPr>
    <w:rPr>
      <w:bCs w:val="0"/>
      <w:i w:val="0"/>
    </w:rPr>
  </w:style>
  <w:style w:type="paragraph" w:customStyle="1" w:styleId="Corporate3L2">
    <w:name w:val="Corporate3_L2"/>
    <w:basedOn w:val="Corporate3L1"/>
    <w:next w:val="Normal"/>
    <w:qFormat/>
    <w:rsid w:val="008F7F02"/>
    <w:pPr>
      <w:numPr>
        <w:ilvl w:val="1"/>
      </w:numPr>
      <w:jc w:val="left"/>
      <w:outlineLvl w:val="1"/>
    </w:pPr>
    <w:rPr>
      <w:b w:val="0"/>
      <w:i/>
    </w:rPr>
  </w:style>
  <w:style w:type="paragraph" w:customStyle="1" w:styleId="Corporate3L1">
    <w:name w:val="Corporate3_L1"/>
    <w:basedOn w:val="Normal"/>
    <w:next w:val="Normal"/>
    <w:qFormat/>
    <w:rsid w:val="008F7F02"/>
    <w:pPr>
      <w:numPr>
        <w:numId w:val="19"/>
      </w:numPr>
      <w:spacing w:before="360" w:line="240" w:lineRule="auto"/>
      <w:jc w:val="center"/>
      <w:outlineLvl w:val="0"/>
    </w:pPr>
    <w:rPr>
      <w:rFonts w:ascii="Times New Roman" w:eastAsia="Times New Roman" w:hAnsi="Times New Roman" w:cs="Times New Roman"/>
      <w:b/>
      <w:bCs/>
      <w:szCs w:val="20"/>
      <w:lang w:val="en-US"/>
    </w:rPr>
  </w:style>
  <w:style w:type="paragraph" w:customStyle="1" w:styleId="Corporate3L4">
    <w:name w:val="Corporate3_L4"/>
    <w:basedOn w:val="Corporate3L3"/>
    <w:next w:val="Normal"/>
    <w:rsid w:val="008F7F02"/>
    <w:pPr>
      <w:numPr>
        <w:ilvl w:val="3"/>
      </w:numPr>
      <w:outlineLvl w:val="3"/>
    </w:pPr>
    <w:rPr>
      <w:bCs/>
    </w:rPr>
  </w:style>
  <w:style w:type="paragraph" w:customStyle="1" w:styleId="Corporate3L5">
    <w:name w:val="Corporate3_L5"/>
    <w:basedOn w:val="Corporate3L4"/>
    <w:next w:val="Normal"/>
    <w:rsid w:val="008F7F02"/>
    <w:pPr>
      <w:numPr>
        <w:ilvl w:val="4"/>
      </w:numPr>
      <w:outlineLvl w:val="4"/>
    </w:pPr>
  </w:style>
  <w:style w:type="paragraph" w:customStyle="1" w:styleId="Corporate3L6">
    <w:name w:val="Corporate3_L6"/>
    <w:basedOn w:val="Corporate3L5"/>
    <w:next w:val="Normal"/>
    <w:rsid w:val="008F7F02"/>
    <w:pPr>
      <w:numPr>
        <w:ilvl w:val="5"/>
      </w:numPr>
      <w:outlineLvl w:val="5"/>
    </w:pPr>
  </w:style>
  <w:style w:type="character" w:styleId="UnresolvedMention">
    <w:name w:val="Unresolved Mention"/>
    <w:basedOn w:val="DefaultParagraphFont"/>
    <w:uiPriority w:val="99"/>
    <w:semiHidden/>
    <w:unhideWhenUsed/>
    <w:rsid w:val="00742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09832">
      <w:bodyDiv w:val="1"/>
      <w:marLeft w:val="0"/>
      <w:marRight w:val="0"/>
      <w:marTop w:val="0"/>
      <w:marBottom w:val="0"/>
      <w:divBdr>
        <w:top w:val="none" w:sz="0" w:space="0" w:color="auto"/>
        <w:left w:val="none" w:sz="0" w:space="0" w:color="auto"/>
        <w:bottom w:val="none" w:sz="0" w:space="0" w:color="auto"/>
        <w:right w:val="none" w:sz="0" w:space="0" w:color="auto"/>
      </w:divBdr>
      <w:divsChild>
        <w:div w:id="762804884">
          <w:marLeft w:val="1166"/>
          <w:marRight w:val="0"/>
          <w:marTop w:val="0"/>
          <w:marBottom w:val="0"/>
          <w:divBdr>
            <w:top w:val="none" w:sz="0" w:space="0" w:color="auto"/>
            <w:left w:val="none" w:sz="0" w:space="0" w:color="auto"/>
            <w:bottom w:val="none" w:sz="0" w:space="0" w:color="auto"/>
            <w:right w:val="none" w:sz="0" w:space="0" w:color="auto"/>
          </w:divBdr>
        </w:div>
        <w:div w:id="763456359">
          <w:marLeft w:val="403"/>
          <w:marRight w:val="0"/>
          <w:marTop w:val="0"/>
          <w:marBottom w:val="0"/>
          <w:divBdr>
            <w:top w:val="none" w:sz="0" w:space="0" w:color="auto"/>
            <w:left w:val="none" w:sz="0" w:space="0" w:color="auto"/>
            <w:bottom w:val="none" w:sz="0" w:space="0" w:color="auto"/>
            <w:right w:val="none" w:sz="0" w:space="0" w:color="auto"/>
          </w:divBdr>
        </w:div>
        <w:div w:id="938023992">
          <w:marLeft w:val="1166"/>
          <w:marRight w:val="0"/>
          <w:marTop w:val="0"/>
          <w:marBottom w:val="0"/>
          <w:divBdr>
            <w:top w:val="none" w:sz="0" w:space="0" w:color="auto"/>
            <w:left w:val="none" w:sz="0" w:space="0" w:color="auto"/>
            <w:bottom w:val="none" w:sz="0" w:space="0" w:color="auto"/>
            <w:right w:val="none" w:sz="0" w:space="0" w:color="auto"/>
          </w:divBdr>
        </w:div>
        <w:div w:id="1523980517">
          <w:marLeft w:val="403"/>
          <w:marRight w:val="0"/>
          <w:marTop w:val="0"/>
          <w:marBottom w:val="0"/>
          <w:divBdr>
            <w:top w:val="none" w:sz="0" w:space="0" w:color="auto"/>
            <w:left w:val="none" w:sz="0" w:space="0" w:color="auto"/>
            <w:bottom w:val="none" w:sz="0" w:space="0" w:color="auto"/>
            <w:right w:val="none" w:sz="0" w:space="0" w:color="auto"/>
          </w:divBdr>
        </w:div>
        <w:div w:id="1543588819">
          <w:marLeft w:val="403"/>
          <w:marRight w:val="0"/>
          <w:marTop w:val="0"/>
          <w:marBottom w:val="0"/>
          <w:divBdr>
            <w:top w:val="none" w:sz="0" w:space="0" w:color="auto"/>
            <w:left w:val="none" w:sz="0" w:space="0" w:color="auto"/>
            <w:bottom w:val="none" w:sz="0" w:space="0" w:color="auto"/>
            <w:right w:val="none" w:sz="0" w:space="0" w:color="auto"/>
          </w:divBdr>
        </w:div>
      </w:divsChild>
    </w:div>
    <w:div w:id="460610116">
      <w:bodyDiv w:val="1"/>
      <w:marLeft w:val="0"/>
      <w:marRight w:val="0"/>
      <w:marTop w:val="0"/>
      <w:marBottom w:val="0"/>
      <w:divBdr>
        <w:top w:val="none" w:sz="0" w:space="0" w:color="auto"/>
        <w:left w:val="none" w:sz="0" w:space="0" w:color="auto"/>
        <w:bottom w:val="none" w:sz="0" w:space="0" w:color="auto"/>
        <w:right w:val="none" w:sz="0" w:space="0" w:color="auto"/>
      </w:divBdr>
      <w:divsChild>
        <w:div w:id="19402444">
          <w:marLeft w:val="1166"/>
          <w:marRight w:val="0"/>
          <w:marTop w:val="0"/>
          <w:marBottom w:val="0"/>
          <w:divBdr>
            <w:top w:val="none" w:sz="0" w:space="0" w:color="auto"/>
            <w:left w:val="none" w:sz="0" w:space="0" w:color="auto"/>
            <w:bottom w:val="none" w:sz="0" w:space="0" w:color="auto"/>
            <w:right w:val="none" w:sz="0" w:space="0" w:color="auto"/>
          </w:divBdr>
        </w:div>
        <w:div w:id="133448464">
          <w:marLeft w:val="547"/>
          <w:marRight w:val="0"/>
          <w:marTop w:val="0"/>
          <w:marBottom w:val="0"/>
          <w:divBdr>
            <w:top w:val="none" w:sz="0" w:space="0" w:color="auto"/>
            <w:left w:val="none" w:sz="0" w:space="0" w:color="auto"/>
            <w:bottom w:val="none" w:sz="0" w:space="0" w:color="auto"/>
            <w:right w:val="none" w:sz="0" w:space="0" w:color="auto"/>
          </w:divBdr>
        </w:div>
        <w:div w:id="486751176">
          <w:marLeft w:val="547"/>
          <w:marRight w:val="0"/>
          <w:marTop w:val="0"/>
          <w:marBottom w:val="0"/>
          <w:divBdr>
            <w:top w:val="none" w:sz="0" w:space="0" w:color="auto"/>
            <w:left w:val="none" w:sz="0" w:space="0" w:color="auto"/>
            <w:bottom w:val="none" w:sz="0" w:space="0" w:color="auto"/>
            <w:right w:val="none" w:sz="0" w:space="0" w:color="auto"/>
          </w:divBdr>
        </w:div>
        <w:div w:id="564068456">
          <w:marLeft w:val="547"/>
          <w:marRight w:val="0"/>
          <w:marTop w:val="0"/>
          <w:marBottom w:val="0"/>
          <w:divBdr>
            <w:top w:val="none" w:sz="0" w:space="0" w:color="auto"/>
            <w:left w:val="none" w:sz="0" w:space="0" w:color="auto"/>
            <w:bottom w:val="none" w:sz="0" w:space="0" w:color="auto"/>
            <w:right w:val="none" w:sz="0" w:space="0" w:color="auto"/>
          </w:divBdr>
        </w:div>
        <w:div w:id="620768425">
          <w:marLeft w:val="1166"/>
          <w:marRight w:val="0"/>
          <w:marTop w:val="0"/>
          <w:marBottom w:val="0"/>
          <w:divBdr>
            <w:top w:val="none" w:sz="0" w:space="0" w:color="auto"/>
            <w:left w:val="none" w:sz="0" w:space="0" w:color="auto"/>
            <w:bottom w:val="none" w:sz="0" w:space="0" w:color="auto"/>
            <w:right w:val="none" w:sz="0" w:space="0" w:color="auto"/>
          </w:divBdr>
        </w:div>
        <w:div w:id="711268512">
          <w:marLeft w:val="1166"/>
          <w:marRight w:val="0"/>
          <w:marTop w:val="0"/>
          <w:marBottom w:val="0"/>
          <w:divBdr>
            <w:top w:val="none" w:sz="0" w:space="0" w:color="auto"/>
            <w:left w:val="none" w:sz="0" w:space="0" w:color="auto"/>
            <w:bottom w:val="none" w:sz="0" w:space="0" w:color="auto"/>
            <w:right w:val="none" w:sz="0" w:space="0" w:color="auto"/>
          </w:divBdr>
        </w:div>
        <w:div w:id="784425665">
          <w:marLeft w:val="1166"/>
          <w:marRight w:val="0"/>
          <w:marTop w:val="0"/>
          <w:marBottom w:val="0"/>
          <w:divBdr>
            <w:top w:val="none" w:sz="0" w:space="0" w:color="auto"/>
            <w:left w:val="none" w:sz="0" w:space="0" w:color="auto"/>
            <w:bottom w:val="none" w:sz="0" w:space="0" w:color="auto"/>
            <w:right w:val="none" w:sz="0" w:space="0" w:color="auto"/>
          </w:divBdr>
        </w:div>
        <w:div w:id="877544509">
          <w:marLeft w:val="1166"/>
          <w:marRight w:val="0"/>
          <w:marTop w:val="0"/>
          <w:marBottom w:val="0"/>
          <w:divBdr>
            <w:top w:val="none" w:sz="0" w:space="0" w:color="auto"/>
            <w:left w:val="none" w:sz="0" w:space="0" w:color="auto"/>
            <w:bottom w:val="none" w:sz="0" w:space="0" w:color="auto"/>
            <w:right w:val="none" w:sz="0" w:space="0" w:color="auto"/>
          </w:divBdr>
        </w:div>
        <w:div w:id="878470622">
          <w:marLeft w:val="1166"/>
          <w:marRight w:val="0"/>
          <w:marTop w:val="0"/>
          <w:marBottom w:val="0"/>
          <w:divBdr>
            <w:top w:val="none" w:sz="0" w:space="0" w:color="auto"/>
            <w:left w:val="none" w:sz="0" w:space="0" w:color="auto"/>
            <w:bottom w:val="none" w:sz="0" w:space="0" w:color="auto"/>
            <w:right w:val="none" w:sz="0" w:space="0" w:color="auto"/>
          </w:divBdr>
        </w:div>
        <w:div w:id="962685630">
          <w:marLeft w:val="1166"/>
          <w:marRight w:val="0"/>
          <w:marTop w:val="0"/>
          <w:marBottom w:val="0"/>
          <w:divBdr>
            <w:top w:val="none" w:sz="0" w:space="0" w:color="auto"/>
            <w:left w:val="none" w:sz="0" w:space="0" w:color="auto"/>
            <w:bottom w:val="none" w:sz="0" w:space="0" w:color="auto"/>
            <w:right w:val="none" w:sz="0" w:space="0" w:color="auto"/>
          </w:divBdr>
        </w:div>
        <w:div w:id="1191065760">
          <w:marLeft w:val="1166"/>
          <w:marRight w:val="0"/>
          <w:marTop w:val="0"/>
          <w:marBottom w:val="0"/>
          <w:divBdr>
            <w:top w:val="none" w:sz="0" w:space="0" w:color="auto"/>
            <w:left w:val="none" w:sz="0" w:space="0" w:color="auto"/>
            <w:bottom w:val="none" w:sz="0" w:space="0" w:color="auto"/>
            <w:right w:val="none" w:sz="0" w:space="0" w:color="auto"/>
          </w:divBdr>
        </w:div>
        <w:div w:id="1276063241">
          <w:marLeft w:val="1166"/>
          <w:marRight w:val="0"/>
          <w:marTop w:val="0"/>
          <w:marBottom w:val="0"/>
          <w:divBdr>
            <w:top w:val="none" w:sz="0" w:space="0" w:color="auto"/>
            <w:left w:val="none" w:sz="0" w:space="0" w:color="auto"/>
            <w:bottom w:val="none" w:sz="0" w:space="0" w:color="auto"/>
            <w:right w:val="none" w:sz="0" w:space="0" w:color="auto"/>
          </w:divBdr>
        </w:div>
        <w:div w:id="1346134708">
          <w:marLeft w:val="547"/>
          <w:marRight w:val="0"/>
          <w:marTop w:val="0"/>
          <w:marBottom w:val="0"/>
          <w:divBdr>
            <w:top w:val="none" w:sz="0" w:space="0" w:color="auto"/>
            <w:left w:val="none" w:sz="0" w:space="0" w:color="auto"/>
            <w:bottom w:val="none" w:sz="0" w:space="0" w:color="auto"/>
            <w:right w:val="none" w:sz="0" w:space="0" w:color="auto"/>
          </w:divBdr>
        </w:div>
        <w:div w:id="1907916577">
          <w:marLeft w:val="1166"/>
          <w:marRight w:val="0"/>
          <w:marTop w:val="0"/>
          <w:marBottom w:val="0"/>
          <w:divBdr>
            <w:top w:val="none" w:sz="0" w:space="0" w:color="auto"/>
            <w:left w:val="none" w:sz="0" w:space="0" w:color="auto"/>
            <w:bottom w:val="none" w:sz="0" w:space="0" w:color="auto"/>
            <w:right w:val="none" w:sz="0" w:space="0" w:color="auto"/>
          </w:divBdr>
        </w:div>
        <w:div w:id="2048408699">
          <w:marLeft w:val="1166"/>
          <w:marRight w:val="0"/>
          <w:marTop w:val="0"/>
          <w:marBottom w:val="0"/>
          <w:divBdr>
            <w:top w:val="none" w:sz="0" w:space="0" w:color="auto"/>
            <w:left w:val="none" w:sz="0" w:space="0" w:color="auto"/>
            <w:bottom w:val="none" w:sz="0" w:space="0" w:color="auto"/>
            <w:right w:val="none" w:sz="0" w:space="0" w:color="auto"/>
          </w:divBdr>
        </w:div>
      </w:divsChild>
    </w:div>
    <w:div w:id="490020576">
      <w:bodyDiv w:val="1"/>
      <w:marLeft w:val="0"/>
      <w:marRight w:val="0"/>
      <w:marTop w:val="0"/>
      <w:marBottom w:val="0"/>
      <w:divBdr>
        <w:top w:val="none" w:sz="0" w:space="0" w:color="auto"/>
        <w:left w:val="none" w:sz="0" w:space="0" w:color="auto"/>
        <w:bottom w:val="none" w:sz="0" w:space="0" w:color="auto"/>
        <w:right w:val="none" w:sz="0" w:space="0" w:color="auto"/>
      </w:divBdr>
    </w:div>
    <w:div w:id="799421436">
      <w:bodyDiv w:val="1"/>
      <w:marLeft w:val="0"/>
      <w:marRight w:val="0"/>
      <w:marTop w:val="0"/>
      <w:marBottom w:val="0"/>
      <w:divBdr>
        <w:top w:val="none" w:sz="0" w:space="0" w:color="auto"/>
        <w:left w:val="none" w:sz="0" w:space="0" w:color="auto"/>
        <w:bottom w:val="none" w:sz="0" w:space="0" w:color="auto"/>
        <w:right w:val="none" w:sz="0" w:space="0" w:color="auto"/>
      </w:divBdr>
      <w:divsChild>
        <w:div w:id="808328322">
          <w:marLeft w:val="547"/>
          <w:marRight w:val="0"/>
          <w:marTop w:val="0"/>
          <w:marBottom w:val="0"/>
          <w:divBdr>
            <w:top w:val="none" w:sz="0" w:space="0" w:color="auto"/>
            <w:left w:val="none" w:sz="0" w:space="0" w:color="auto"/>
            <w:bottom w:val="none" w:sz="0" w:space="0" w:color="auto"/>
            <w:right w:val="none" w:sz="0" w:space="0" w:color="auto"/>
          </w:divBdr>
        </w:div>
        <w:div w:id="1075130900">
          <w:marLeft w:val="547"/>
          <w:marRight w:val="0"/>
          <w:marTop w:val="0"/>
          <w:marBottom w:val="0"/>
          <w:divBdr>
            <w:top w:val="none" w:sz="0" w:space="0" w:color="auto"/>
            <w:left w:val="none" w:sz="0" w:space="0" w:color="auto"/>
            <w:bottom w:val="none" w:sz="0" w:space="0" w:color="auto"/>
            <w:right w:val="none" w:sz="0" w:space="0" w:color="auto"/>
          </w:divBdr>
        </w:div>
      </w:divsChild>
    </w:div>
    <w:div w:id="1115952777">
      <w:bodyDiv w:val="1"/>
      <w:marLeft w:val="0"/>
      <w:marRight w:val="0"/>
      <w:marTop w:val="0"/>
      <w:marBottom w:val="0"/>
      <w:divBdr>
        <w:top w:val="none" w:sz="0" w:space="0" w:color="auto"/>
        <w:left w:val="none" w:sz="0" w:space="0" w:color="auto"/>
        <w:bottom w:val="none" w:sz="0" w:space="0" w:color="auto"/>
        <w:right w:val="none" w:sz="0" w:space="0" w:color="auto"/>
      </w:divBdr>
      <w:divsChild>
        <w:div w:id="69935712">
          <w:marLeft w:val="547"/>
          <w:marRight w:val="0"/>
          <w:marTop w:val="0"/>
          <w:marBottom w:val="0"/>
          <w:divBdr>
            <w:top w:val="none" w:sz="0" w:space="0" w:color="auto"/>
            <w:left w:val="none" w:sz="0" w:space="0" w:color="auto"/>
            <w:bottom w:val="none" w:sz="0" w:space="0" w:color="auto"/>
            <w:right w:val="none" w:sz="0" w:space="0" w:color="auto"/>
          </w:divBdr>
        </w:div>
        <w:div w:id="267085990">
          <w:marLeft w:val="547"/>
          <w:marRight w:val="0"/>
          <w:marTop w:val="0"/>
          <w:marBottom w:val="0"/>
          <w:divBdr>
            <w:top w:val="none" w:sz="0" w:space="0" w:color="auto"/>
            <w:left w:val="none" w:sz="0" w:space="0" w:color="auto"/>
            <w:bottom w:val="none" w:sz="0" w:space="0" w:color="auto"/>
            <w:right w:val="none" w:sz="0" w:space="0" w:color="auto"/>
          </w:divBdr>
        </w:div>
        <w:div w:id="478498015">
          <w:marLeft w:val="547"/>
          <w:marRight w:val="0"/>
          <w:marTop w:val="0"/>
          <w:marBottom w:val="0"/>
          <w:divBdr>
            <w:top w:val="none" w:sz="0" w:space="0" w:color="auto"/>
            <w:left w:val="none" w:sz="0" w:space="0" w:color="auto"/>
            <w:bottom w:val="none" w:sz="0" w:space="0" w:color="auto"/>
            <w:right w:val="none" w:sz="0" w:space="0" w:color="auto"/>
          </w:divBdr>
        </w:div>
        <w:div w:id="1853452274">
          <w:marLeft w:val="547"/>
          <w:marRight w:val="0"/>
          <w:marTop w:val="0"/>
          <w:marBottom w:val="0"/>
          <w:divBdr>
            <w:top w:val="none" w:sz="0" w:space="0" w:color="auto"/>
            <w:left w:val="none" w:sz="0" w:space="0" w:color="auto"/>
            <w:bottom w:val="none" w:sz="0" w:space="0" w:color="auto"/>
            <w:right w:val="none" w:sz="0" w:space="0" w:color="auto"/>
          </w:divBdr>
        </w:div>
      </w:divsChild>
    </w:div>
    <w:div w:id="1185095158">
      <w:bodyDiv w:val="1"/>
      <w:marLeft w:val="0"/>
      <w:marRight w:val="0"/>
      <w:marTop w:val="0"/>
      <w:marBottom w:val="0"/>
      <w:divBdr>
        <w:top w:val="none" w:sz="0" w:space="0" w:color="auto"/>
        <w:left w:val="none" w:sz="0" w:space="0" w:color="auto"/>
        <w:bottom w:val="none" w:sz="0" w:space="0" w:color="auto"/>
        <w:right w:val="none" w:sz="0" w:space="0" w:color="auto"/>
      </w:divBdr>
      <w:divsChild>
        <w:div w:id="1775788721">
          <w:marLeft w:val="547"/>
          <w:marRight w:val="0"/>
          <w:marTop w:val="0"/>
          <w:marBottom w:val="0"/>
          <w:divBdr>
            <w:top w:val="none" w:sz="0" w:space="0" w:color="auto"/>
            <w:left w:val="none" w:sz="0" w:space="0" w:color="auto"/>
            <w:bottom w:val="none" w:sz="0" w:space="0" w:color="auto"/>
            <w:right w:val="none" w:sz="0" w:space="0" w:color="auto"/>
          </w:divBdr>
        </w:div>
      </w:divsChild>
    </w:div>
    <w:div w:id="1199127018">
      <w:bodyDiv w:val="1"/>
      <w:marLeft w:val="0"/>
      <w:marRight w:val="0"/>
      <w:marTop w:val="0"/>
      <w:marBottom w:val="0"/>
      <w:divBdr>
        <w:top w:val="none" w:sz="0" w:space="0" w:color="auto"/>
        <w:left w:val="none" w:sz="0" w:space="0" w:color="auto"/>
        <w:bottom w:val="none" w:sz="0" w:space="0" w:color="auto"/>
        <w:right w:val="none" w:sz="0" w:space="0" w:color="auto"/>
      </w:divBdr>
      <w:divsChild>
        <w:div w:id="236786591">
          <w:marLeft w:val="1166"/>
          <w:marRight w:val="0"/>
          <w:marTop w:val="0"/>
          <w:marBottom w:val="0"/>
          <w:divBdr>
            <w:top w:val="none" w:sz="0" w:space="0" w:color="auto"/>
            <w:left w:val="none" w:sz="0" w:space="0" w:color="auto"/>
            <w:bottom w:val="none" w:sz="0" w:space="0" w:color="auto"/>
            <w:right w:val="none" w:sz="0" w:space="0" w:color="auto"/>
          </w:divBdr>
        </w:div>
        <w:div w:id="428698605">
          <w:marLeft w:val="547"/>
          <w:marRight w:val="0"/>
          <w:marTop w:val="0"/>
          <w:marBottom w:val="0"/>
          <w:divBdr>
            <w:top w:val="none" w:sz="0" w:space="0" w:color="auto"/>
            <w:left w:val="none" w:sz="0" w:space="0" w:color="auto"/>
            <w:bottom w:val="none" w:sz="0" w:space="0" w:color="auto"/>
            <w:right w:val="none" w:sz="0" w:space="0" w:color="auto"/>
          </w:divBdr>
        </w:div>
        <w:div w:id="543953704">
          <w:marLeft w:val="1166"/>
          <w:marRight w:val="0"/>
          <w:marTop w:val="0"/>
          <w:marBottom w:val="0"/>
          <w:divBdr>
            <w:top w:val="none" w:sz="0" w:space="0" w:color="auto"/>
            <w:left w:val="none" w:sz="0" w:space="0" w:color="auto"/>
            <w:bottom w:val="none" w:sz="0" w:space="0" w:color="auto"/>
            <w:right w:val="none" w:sz="0" w:space="0" w:color="auto"/>
          </w:divBdr>
        </w:div>
        <w:div w:id="776605126">
          <w:marLeft w:val="1166"/>
          <w:marRight w:val="0"/>
          <w:marTop w:val="0"/>
          <w:marBottom w:val="0"/>
          <w:divBdr>
            <w:top w:val="none" w:sz="0" w:space="0" w:color="auto"/>
            <w:left w:val="none" w:sz="0" w:space="0" w:color="auto"/>
            <w:bottom w:val="none" w:sz="0" w:space="0" w:color="auto"/>
            <w:right w:val="none" w:sz="0" w:space="0" w:color="auto"/>
          </w:divBdr>
        </w:div>
        <w:div w:id="812210006">
          <w:marLeft w:val="1166"/>
          <w:marRight w:val="0"/>
          <w:marTop w:val="0"/>
          <w:marBottom w:val="0"/>
          <w:divBdr>
            <w:top w:val="none" w:sz="0" w:space="0" w:color="auto"/>
            <w:left w:val="none" w:sz="0" w:space="0" w:color="auto"/>
            <w:bottom w:val="none" w:sz="0" w:space="0" w:color="auto"/>
            <w:right w:val="none" w:sz="0" w:space="0" w:color="auto"/>
          </w:divBdr>
        </w:div>
        <w:div w:id="948044912">
          <w:marLeft w:val="547"/>
          <w:marRight w:val="0"/>
          <w:marTop w:val="0"/>
          <w:marBottom w:val="0"/>
          <w:divBdr>
            <w:top w:val="none" w:sz="0" w:space="0" w:color="auto"/>
            <w:left w:val="none" w:sz="0" w:space="0" w:color="auto"/>
            <w:bottom w:val="none" w:sz="0" w:space="0" w:color="auto"/>
            <w:right w:val="none" w:sz="0" w:space="0" w:color="auto"/>
          </w:divBdr>
        </w:div>
        <w:div w:id="999425001">
          <w:marLeft w:val="1166"/>
          <w:marRight w:val="0"/>
          <w:marTop w:val="0"/>
          <w:marBottom w:val="0"/>
          <w:divBdr>
            <w:top w:val="none" w:sz="0" w:space="0" w:color="auto"/>
            <w:left w:val="none" w:sz="0" w:space="0" w:color="auto"/>
            <w:bottom w:val="none" w:sz="0" w:space="0" w:color="auto"/>
            <w:right w:val="none" w:sz="0" w:space="0" w:color="auto"/>
          </w:divBdr>
        </w:div>
        <w:div w:id="1089156154">
          <w:marLeft w:val="1166"/>
          <w:marRight w:val="0"/>
          <w:marTop w:val="0"/>
          <w:marBottom w:val="0"/>
          <w:divBdr>
            <w:top w:val="none" w:sz="0" w:space="0" w:color="auto"/>
            <w:left w:val="none" w:sz="0" w:space="0" w:color="auto"/>
            <w:bottom w:val="none" w:sz="0" w:space="0" w:color="auto"/>
            <w:right w:val="none" w:sz="0" w:space="0" w:color="auto"/>
          </w:divBdr>
        </w:div>
        <w:div w:id="1291932089">
          <w:marLeft w:val="1166"/>
          <w:marRight w:val="0"/>
          <w:marTop w:val="0"/>
          <w:marBottom w:val="0"/>
          <w:divBdr>
            <w:top w:val="none" w:sz="0" w:space="0" w:color="auto"/>
            <w:left w:val="none" w:sz="0" w:space="0" w:color="auto"/>
            <w:bottom w:val="none" w:sz="0" w:space="0" w:color="auto"/>
            <w:right w:val="none" w:sz="0" w:space="0" w:color="auto"/>
          </w:divBdr>
        </w:div>
        <w:div w:id="1507207841">
          <w:marLeft w:val="1166"/>
          <w:marRight w:val="0"/>
          <w:marTop w:val="0"/>
          <w:marBottom w:val="0"/>
          <w:divBdr>
            <w:top w:val="none" w:sz="0" w:space="0" w:color="auto"/>
            <w:left w:val="none" w:sz="0" w:space="0" w:color="auto"/>
            <w:bottom w:val="none" w:sz="0" w:space="0" w:color="auto"/>
            <w:right w:val="none" w:sz="0" w:space="0" w:color="auto"/>
          </w:divBdr>
        </w:div>
        <w:div w:id="1665625576">
          <w:marLeft w:val="1166"/>
          <w:marRight w:val="0"/>
          <w:marTop w:val="0"/>
          <w:marBottom w:val="0"/>
          <w:divBdr>
            <w:top w:val="none" w:sz="0" w:space="0" w:color="auto"/>
            <w:left w:val="none" w:sz="0" w:space="0" w:color="auto"/>
            <w:bottom w:val="none" w:sz="0" w:space="0" w:color="auto"/>
            <w:right w:val="none" w:sz="0" w:space="0" w:color="auto"/>
          </w:divBdr>
        </w:div>
        <w:div w:id="1706250323">
          <w:marLeft w:val="547"/>
          <w:marRight w:val="0"/>
          <w:marTop w:val="0"/>
          <w:marBottom w:val="0"/>
          <w:divBdr>
            <w:top w:val="none" w:sz="0" w:space="0" w:color="auto"/>
            <w:left w:val="none" w:sz="0" w:space="0" w:color="auto"/>
            <w:bottom w:val="none" w:sz="0" w:space="0" w:color="auto"/>
            <w:right w:val="none" w:sz="0" w:space="0" w:color="auto"/>
          </w:divBdr>
        </w:div>
        <w:div w:id="1739941053">
          <w:marLeft w:val="1166"/>
          <w:marRight w:val="0"/>
          <w:marTop w:val="0"/>
          <w:marBottom w:val="0"/>
          <w:divBdr>
            <w:top w:val="none" w:sz="0" w:space="0" w:color="auto"/>
            <w:left w:val="none" w:sz="0" w:space="0" w:color="auto"/>
            <w:bottom w:val="none" w:sz="0" w:space="0" w:color="auto"/>
            <w:right w:val="none" w:sz="0" w:space="0" w:color="auto"/>
          </w:divBdr>
        </w:div>
        <w:div w:id="2121102629">
          <w:marLeft w:val="1166"/>
          <w:marRight w:val="0"/>
          <w:marTop w:val="0"/>
          <w:marBottom w:val="0"/>
          <w:divBdr>
            <w:top w:val="none" w:sz="0" w:space="0" w:color="auto"/>
            <w:left w:val="none" w:sz="0" w:space="0" w:color="auto"/>
            <w:bottom w:val="none" w:sz="0" w:space="0" w:color="auto"/>
            <w:right w:val="none" w:sz="0" w:space="0" w:color="auto"/>
          </w:divBdr>
        </w:div>
        <w:div w:id="2137867911">
          <w:marLeft w:val="1166"/>
          <w:marRight w:val="0"/>
          <w:marTop w:val="0"/>
          <w:marBottom w:val="0"/>
          <w:divBdr>
            <w:top w:val="none" w:sz="0" w:space="0" w:color="auto"/>
            <w:left w:val="none" w:sz="0" w:space="0" w:color="auto"/>
            <w:bottom w:val="none" w:sz="0" w:space="0" w:color="auto"/>
            <w:right w:val="none" w:sz="0" w:space="0" w:color="auto"/>
          </w:divBdr>
        </w:div>
      </w:divsChild>
    </w:div>
    <w:div w:id="1233467194">
      <w:bodyDiv w:val="1"/>
      <w:marLeft w:val="0"/>
      <w:marRight w:val="0"/>
      <w:marTop w:val="0"/>
      <w:marBottom w:val="0"/>
      <w:divBdr>
        <w:top w:val="none" w:sz="0" w:space="0" w:color="auto"/>
        <w:left w:val="none" w:sz="0" w:space="0" w:color="auto"/>
        <w:bottom w:val="none" w:sz="0" w:space="0" w:color="auto"/>
        <w:right w:val="none" w:sz="0" w:space="0" w:color="auto"/>
      </w:divBdr>
    </w:div>
    <w:div w:id="1268082444">
      <w:bodyDiv w:val="1"/>
      <w:marLeft w:val="0"/>
      <w:marRight w:val="0"/>
      <w:marTop w:val="0"/>
      <w:marBottom w:val="0"/>
      <w:divBdr>
        <w:top w:val="none" w:sz="0" w:space="0" w:color="auto"/>
        <w:left w:val="none" w:sz="0" w:space="0" w:color="auto"/>
        <w:bottom w:val="none" w:sz="0" w:space="0" w:color="auto"/>
        <w:right w:val="none" w:sz="0" w:space="0" w:color="auto"/>
      </w:divBdr>
      <w:divsChild>
        <w:div w:id="108013581">
          <w:marLeft w:val="547"/>
          <w:marRight w:val="0"/>
          <w:marTop w:val="0"/>
          <w:marBottom w:val="0"/>
          <w:divBdr>
            <w:top w:val="none" w:sz="0" w:space="0" w:color="auto"/>
            <w:left w:val="none" w:sz="0" w:space="0" w:color="auto"/>
            <w:bottom w:val="none" w:sz="0" w:space="0" w:color="auto"/>
            <w:right w:val="none" w:sz="0" w:space="0" w:color="auto"/>
          </w:divBdr>
        </w:div>
        <w:div w:id="734275966">
          <w:marLeft w:val="547"/>
          <w:marRight w:val="0"/>
          <w:marTop w:val="0"/>
          <w:marBottom w:val="0"/>
          <w:divBdr>
            <w:top w:val="none" w:sz="0" w:space="0" w:color="auto"/>
            <w:left w:val="none" w:sz="0" w:space="0" w:color="auto"/>
            <w:bottom w:val="none" w:sz="0" w:space="0" w:color="auto"/>
            <w:right w:val="none" w:sz="0" w:space="0" w:color="auto"/>
          </w:divBdr>
        </w:div>
        <w:div w:id="803041414">
          <w:marLeft w:val="1166"/>
          <w:marRight w:val="0"/>
          <w:marTop w:val="0"/>
          <w:marBottom w:val="0"/>
          <w:divBdr>
            <w:top w:val="none" w:sz="0" w:space="0" w:color="auto"/>
            <w:left w:val="none" w:sz="0" w:space="0" w:color="auto"/>
            <w:bottom w:val="none" w:sz="0" w:space="0" w:color="auto"/>
            <w:right w:val="none" w:sz="0" w:space="0" w:color="auto"/>
          </w:divBdr>
        </w:div>
        <w:div w:id="818810591">
          <w:marLeft w:val="1166"/>
          <w:marRight w:val="0"/>
          <w:marTop w:val="0"/>
          <w:marBottom w:val="0"/>
          <w:divBdr>
            <w:top w:val="none" w:sz="0" w:space="0" w:color="auto"/>
            <w:left w:val="none" w:sz="0" w:space="0" w:color="auto"/>
            <w:bottom w:val="none" w:sz="0" w:space="0" w:color="auto"/>
            <w:right w:val="none" w:sz="0" w:space="0" w:color="auto"/>
          </w:divBdr>
        </w:div>
        <w:div w:id="989292520">
          <w:marLeft w:val="1166"/>
          <w:marRight w:val="0"/>
          <w:marTop w:val="0"/>
          <w:marBottom w:val="0"/>
          <w:divBdr>
            <w:top w:val="none" w:sz="0" w:space="0" w:color="auto"/>
            <w:left w:val="none" w:sz="0" w:space="0" w:color="auto"/>
            <w:bottom w:val="none" w:sz="0" w:space="0" w:color="auto"/>
            <w:right w:val="none" w:sz="0" w:space="0" w:color="auto"/>
          </w:divBdr>
        </w:div>
        <w:div w:id="1559124100">
          <w:marLeft w:val="1166"/>
          <w:marRight w:val="0"/>
          <w:marTop w:val="0"/>
          <w:marBottom w:val="0"/>
          <w:divBdr>
            <w:top w:val="none" w:sz="0" w:space="0" w:color="auto"/>
            <w:left w:val="none" w:sz="0" w:space="0" w:color="auto"/>
            <w:bottom w:val="none" w:sz="0" w:space="0" w:color="auto"/>
            <w:right w:val="none" w:sz="0" w:space="0" w:color="auto"/>
          </w:divBdr>
        </w:div>
        <w:div w:id="1567910355">
          <w:marLeft w:val="1166"/>
          <w:marRight w:val="0"/>
          <w:marTop w:val="0"/>
          <w:marBottom w:val="0"/>
          <w:divBdr>
            <w:top w:val="none" w:sz="0" w:space="0" w:color="auto"/>
            <w:left w:val="none" w:sz="0" w:space="0" w:color="auto"/>
            <w:bottom w:val="none" w:sz="0" w:space="0" w:color="auto"/>
            <w:right w:val="none" w:sz="0" w:space="0" w:color="auto"/>
          </w:divBdr>
        </w:div>
        <w:div w:id="1767462932">
          <w:marLeft w:val="1166"/>
          <w:marRight w:val="0"/>
          <w:marTop w:val="0"/>
          <w:marBottom w:val="0"/>
          <w:divBdr>
            <w:top w:val="none" w:sz="0" w:space="0" w:color="auto"/>
            <w:left w:val="none" w:sz="0" w:space="0" w:color="auto"/>
            <w:bottom w:val="none" w:sz="0" w:space="0" w:color="auto"/>
            <w:right w:val="none" w:sz="0" w:space="0" w:color="auto"/>
          </w:divBdr>
        </w:div>
        <w:div w:id="1818254664">
          <w:marLeft w:val="1166"/>
          <w:marRight w:val="0"/>
          <w:marTop w:val="0"/>
          <w:marBottom w:val="0"/>
          <w:divBdr>
            <w:top w:val="none" w:sz="0" w:space="0" w:color="auto"/>
            <w:left w:val="none" w:sz="0" w:space="0" w:color="auto"/>
            <w:bottom w:val="none" w:sz="0" w:space="0" w:color="auto"/>
            <w:right w:val="none" w:sz="0" w:space="0" w:color="auto"/>
          </w:divBdr>
        </w:div>
        <w:div w:id="1954094674">
          <w:marLeft w:val="1166"/>
          <w:marRight w:val="0"/>
          <w:marTop w:val="0"/>
          <w:marBottom w:val="0"/>
          <w:divBdr>
            <w:top w:val="none" w:sz="0" w:space="0" w:color="auto"/>
            <w:left w:val="none" w:sz="0" w:space="0" w:color="auto"/>
            <w:bottom w:val="none" w:sz="0" w:space="0" w:color="auto"/>
            <w:right w:val="none" w:sz="0" w:space="0" w:color="auto"/>
          </w:divBdr>
        </w:div>
        <w:div w:id="2035811689">
          <w:marLeft w:val="547"/>
          <w:marRight w:val="0"/>
          <w:marTop w:val="0"/>
          <w:marBottom w:val="0"/>
          <w:divBdr>
            <w:top w:val="none" w:sz="0" w:space="0" w:color="auto"/>
            <w:left w:val="none" w:sz="0" w:space="0" w:color="auto"/>
            <w:bottom w:val="none" w:sz="0" w:space="0" w:color="auto"/>
            <w:right w:val="none" w:sz="0" w:space="0" w:color="auto"/>
          </w:divBdr>
        </w:div>
      </w:divsChild>
    </w:div>
    <w:div w:id="1489401974">
      <w:bodyDiv w:val="1"/>
      <w:marLeft w:val="0"/>
      <w:marRight w:val="0"/>
      <w:marTop w:val="0"/>
      <w:marBottom w:val="0"/>
      <w:divBdr>
        <w:top w:val="none" w:sz="0" w:space="0" w:color="auto"/>
        <w:left w:val="none" w:sz="0" w:space="0" w:color="auto"/>
        <w:bottom w:val="none" w:sz="0" w:space="0" w:color="auto"/>
        <w:right w:val="none" w:sz="0" w:space="0" w:color="auto"/>
      </w:divBdr>
    </w:div>
    <w:div w:id="1504013034">
      <w:bodyDiv w:val="1"/>
      <w:marLeft w:val="0"/>
      <w:marRight w:val="0"/>
      <w:marTop w:val="0"/>
      <w:marBottom w:val="0"/>
      <w:divBdr>
        <w:top w:val="none" w:sz="0" w:space="0" w:color="auto"/>
        <w:left w:val="none" w:sz="0" w:space="0" w:color="auto"/>
        <w:bottom w:val="none" w:sz="0" w:space="0" w:color="auto"/>
        <w:right w:val="none" w:sz="0" w:space="0" w:color="auto"/>
      </w:divBdr>
      <w:divsChild>
        <w:div w:id="15273153">
          <w:marLeft w:val="547"/>
          <w:marRight w:val="0"/>
          <w:marTop w:val="0"/>
          <w:marBottom w:val="0"/>
          <w:divBdr>
            <w:top w:val="none" w:sz="0" w:space="0" w:color="auto"/>
            <w:left w:val="none" w:sz="0" w:space="0" w:color="auto"/>
            <w:bottom w:val="none" w:sz="0" w:space="0" w:color="auto"/>
            <w:right w:val="none" w:sz="0" w:space="0" w:color="auto"/>
          </w:divBdr>
        </w:div>
        <w:div w:id="330641816">
          <w:marLeft w:val="1166"/>
          <w:marRight w:val="0"/>
          <w:marTop w:val="0"/>
          <w:marBottom w:val="0"/>
          <w:divBdr>
            <w:top w:val="none" w:sz="0" w:space="0" w:color="auto"/>
            <w:left w:val="none" w:sz="0" w:space="0" w:color="auto"/>
            <w:bottom w:val="none" w:sz="0" w:space="0" w:color="auto"/>
            <w:right w:val="none" w:sz="0" w:space="0" w:color="auto"/>
          </w:divBdr>
        </w:div>
        <w:div w:id="452093035">
          <w:marLeft w:val="1166"/>
          <w:marRight w:val="0"/>
          <w:marTop w:val="0"/>
          <w:marBottom w:val="0"/>
          <w:divBdr>
            <w:top w:val="none" w:sz="0" w:space="0" w:color="auto"/>
            <w:left w:val="none" w:sz="0" w:space="0" w:color="auto"/>
            <w:bottom w:val="none" w:sz="0" w:space="0" w:color="auto"/>
            <w:right w:val="none" w:sz="0" w:space="0" w:color="auto"/>
          </w:divBdr>
        </w:div>
        <w:div w:id="680473102">
          <w:marLeft w:val="1166"/>
          <w:marRight w:val="0"/>
          <w:marTop w:val="0"/>
          <w:marBottom w:val="0"/>
          <w:divBdr>
            <w:top w:val="none" w:sz="0" w:space="0" w:color="auto"/>
            <w:left w:val="none" w:sz="0" w:space="0" w:color="auto"/>
            <w:bottom w:val="none" w:sz="0" w:space="0" w:color="auto"/>
            <w:right w:val="none" w:sz="0" w:space="0" w:color="auto"/>
          </w:divBdr>
        </w:div>
        <w:div w:id="1476407253">
          <w:marLeft w:val="547"/>
          <w:marRight w:val="0"/>
          <w:marTop w:val="0"/>
          <w:marBottom w:val="0"/>
          <w:divBdr>
            <w:top w:val="none" w:sz="0" w:space="0" w:color="auto"/>
            <w:left w:val="none" w:sz="0" w:space="0" w:color="auto"/>
            <w:bottom w:val="none" w:sz="0" w:space="0" w:color="auto"/>
            <w:right w:val="none" w:sz="0" w:space="0" w:color="auto"/>
          </w:divBdr>
        </w:div>
        <w:div w:id="2059040199">
          <w:marLeft w:val="1166"/>
          <w:marRight w:val="0"/>
          <w:marTop w:val="0"/>
          <w:marBottom w:val="0"/>
          <w:divBdr>
            <w:top w:val="none" w:sz="0" w:space="0" w:color="auto"/>
            <w:left w:val="none" w:sz="0" w:space="0" w:color="auto"/>
            <w:bottom w:val="none" w:sz="0" w:space="0" w:color="auto"/>
            <w:right w:val="none" w:sz="0" w:space="0" w:color="auto"/>
          </w:divBdr>
        </w:div>
      </w:divsChild>
    </w:div>
    <w:div w:id="1568492274">
      <w:bodyDiv w:val="1"/>
      <w:marLeft w:val="0"/>
      <w:marRight w:val="0"/>
      <w:marTop w:val="0"/>
      <w:marBottom w:val="0"/>
      <w:divBdr>
        <w:top w:val="none" w:sz="0" w:space="0" w:color="auto"/>
        <w:left w:val="none" w:sz="0" w:space="0" w:color="auto"/>
        <w:bottom w:val="none" w:sz="0" w:space="0" w:color="auto"/>
        <w:right w:val="none" w:sz="0" w:space="0" w:color="auto"/>
      </w:divBdr>
      <w:divsChild>
        <w:div w:id="696736129">
          <w:marLeft w:val="547"/>
          <w:marRight w:val="0"/>
          <w:marTop w:val="0"/>
          <w:marBottom w:val="0"/>
          <w:divBdr>
            <w:top w:val="none" w:sz="0" w:space="0" w:color="auto"/>
            <w:left w:val="none" w:sz="0" w:space="0" w:color="auto"/>
            <w:bottom w:val="none" w:sz="0" w:space="0" w:color="auto"/>
            <w:right w:val="none" w:sz="0" w:space="0" w:color="auto"/>
          </w:divBdr>
        </w:div>
      </w:divsChild>
    </w:div>
    <w:div w:id="1663699857">
      <w:bodyDiv w:val="1"/>
      <w:marLeft w:val="0"/>
      <w:marRight w:val="0"/>
      <w:marTop w:val="0"/>
      <w:marBottom w:val="0"/>
      <w:divBdr>
        <w:top w:val="none" w:sz="0" w:space="0" w:color="auto"/>
        <w:left w:val="none" w:sz="0" w:space="0" w:color="auto"/>
        <w:bottom w:val="none" w:sz="0" w:space="0" w:color="auto"/>
        <w:right w:val="none" w:sz="0" w:space="0" w:color="auto"/>
      </w:divBdr>
    </w:div>
    <w:div w:id="2078671088">
      <w:bodyDiv w:val="1"/>
      <w:marLeft w:val="0"/>
      <w:marRight w:val="0"/>
      <w:marTop w:val="0"/>
      <w:marBottom w:val="0"/>
      <w:divBdr>
        <w:top w:val="none" w:sz="0" w:space="0" w:color="auto"/>
        <w:left w:val="none" w:sz="0" w:space="0" w:color="auto"/>
        <w:bottom w:val="none" w:sz="0" w:space="0" w:color="auto"/>
        <w:right w:val="none" w:sz="0" w:space="0" w:color="auto"/>
      </w:divBdr>
      <w:divsChild>
        <w:div w:id="321738908">
          <w:marLeft w:val="547"/>
          <w:marRight w:val="0"/>
          <w:marTop w:val="0"/>
          <w:marBottom w:val="0"/>
          <w:divBdr>
            <w:top w:val="none" w:sz="0" w:space="0" w:color="auto"/>
            <w:left w:val="none" w:sz="0" w:space="0" w:color="auto"/>
            <w:bottom w:val="none" w:sz="0" w:space="0" w:color="auto"/>
            <w:right w:val="none" w:sz="0" w:space="0" w:color="auto"/>
          </w:divBdr>
        </w:div>
        <w:div w:id="1178882687">
          <w:marLeft w:val="547"/>
          <w:marRight w:val="0"/>
          <w:marTop w:val="0"/>
          <w:marBottom w:val="0"/>
          <w:divBdr>
            <w:top w:val="none" w:sz="0" w:space="0" w:color="auto"/>
            <w:left w:val="none" w:sz="0" w:space="0" w:color="auto"/>
            <w:bottom w:val="none" w:sz="0" w:space="0" w:color="auto"/>
            <w:right w:val="none" w:sz="0" w:space="0" w:color="auto"/>
          </w:divBdr>
        </w:div>
        <w:div w:id="1204440807">
          <w:marLeft w:val="547"/>
          <w:marRight w:val="0"/>
          <w:marTop w:val="0"/>
          <w:marBottom w:val="0"/>
          <w:divBdr>
            <w:top w:val="none" w:sz="0" w:space="0" w:color="auto"/>
            <w:left w:val="none" w:sz="0" w:space="0" w:color="auto"/>
            <w:bottom w:val="none" w:sz="0" w:space="0" w:color="auto"/>
            <w:right w:val="none" w:sz="0" w:space="0" w:color="auto"/>
          </w:divBdr>
        </w:div>
        <w:div w:id="1329014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cid:image004.png@01D28392.F914A7B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tcafwb.org/sites/tcaf/files/2021-03/TCAF_Core%20parameters%20public%20version_FINAL_09072018_UPDATE_November2020.pdf" TargetMode="External"/><Relationship Id="rId1" Type="http://schemas.openxmlformats.org/officeDocument/2006/relationships/hyperlink" Target="https://www.tcafwb.org/sites/tcaf/files/2021-03/TCAF_Core%20parameters%20public%20version_FINAL_09072018_UPDATE_November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all\Google%20Drive\Documents\1.%20RSF%20Docs\Carbon%20Limits\Admin\CL%20report%20template.dotx" TargetMode="External"/></Relationships>
</file>

<file path=word/theme/theme1.xml><?xml version="1.0" encoding="utf-8"?>
<a:theme xmlns:a="http://schemas.openxmlformats.org/drawingml/2006/main" name="Office Theme">
  <a:themeElements>
    <a:clrScheme name="Carbon Limits">
      <a:dk1>
        <a:sysClr val="windowText" lastClr="000000"/>
      </a:dk1>
      <a:lt1>
        <a:sysClr val="window" lastClr="FFFFFF"/>
      </a:lt1>
      <a:dk2>
        <a:srgbClr val="2BB673"/>
      </a:dk2>
      <a:lt2>
        <a:srgbClr val="EEECE1"/>
      </a:lt2>
      <a:accent1>
        <a:srgbClr val="2BB673"/>
      </a:accent1>
      <a:accent2>
        <a:srgbClr val="414042"/>
      </a:accent2>
      <a:accent3>
        <a:srgbClr val="005D5D"/>
      </a:accent3>
      <a:accent4>
        <a:srgbClr val="E2A380"/>
      </a:accent4>
      <a:accent5>
        <a:srgbClr val="92D6E3"/>
      </a:accent5>
      <a:accent6>
        <a:srgbClr val="155B3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12700">
          <a:solidFill>
            <a:srgbClr val="2BB673"/>
          </a:solidFill>
        </a:ln>
        <a:effectLst/>
      </a:spPr>
      <a:bodyPr wrap="square" lIns="162000" tIns="162000" rIns="162000" bIns="16200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2020-05-27T07:13:22+00:00</WBDocs_Document_Date>
    <TaxCatchAll xmlns="3e02667f-0271-471b-bd6e-11a2e16def1d">
      <Value>6</Value>
      <Value>5</Value>
      <Value>3</Value>
    </TaxCatchAll>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SCCD2</TermName>
          <TermId xmlns="http://schemas.microsoft.com/office/infopath/2007/PartnerControls">b4808342-95f9-4ac9-bb2a-1105c93b66cc</TermId>
        </TermInfo>
        <TermInfo xmlns="http://schemas.microsoft.com/office/infopath/2007/PartnerControls">
          <TermName xmlns="http://schemas.microsoft.com/office/infopath/2007/PartnerControls">SCCD1</TermName>
          <TermId xmlns="http://schemas.microsoft.com/office/infopath/2007/PartnerControls">2bda2a37-6edc-4b88-a3d0-1bb5efd1a348</TermId>
        </TermInfo>
      </Term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2.xml><?xml version="1.0" encoding="utf-8"?>
<root>
  <title>Promoting energy access through Results-Based Finance within the framework of the CDM: Assessing business models</title>
  <subtitle>29 September 2015</subtitle>
</root>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mso-contentType ?>
<SharedContentType xmlns="Microsoft.SharePoint.Taxonomy.ContentTypeSync" SourceId="2a6c10d7-b926-4fc0-945e-3cbf5049f6bd" ContentTypeId="0x010100F4C63C3BD852AE468EAEFD0E6C57C64F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ct:contentTypeSchema xmlns:ct="http://schemas.microsoft.com/office/2006/metadata/contentType" xmlns:ma="http://schemas.microsoft.com/office/2006/metadata/properties/metaAttributes" ct:_="" ma:_="" ma:contentTypeName="WBDocument" ma:contentTypeID="0x010100F4C63C3BD852AE468EAEFD0E6C57C64F02004F8B5CCC3DCB5F47B657C1577A30BF09" ma:contentTypeVersion="29" ma:contentTypeDescription="" ma:contentTypeScope="" ma:versionID="c1df1e0f0f46a2936dc03387f408bf54">
  <xsd:schema xmlns:xsd="http://www.w3.org/2001/XMLSchema" xmlns:xs="http://www.w3.org/2001/XMLSchema" xmlns:p="http://schemas.microsoft.com/office/2006/metadata/properties" xmlns:ns3="3e02667f-0271-471b-bd6e-11a2e16def1d" targetNamespace="http://schemas.microsoft.com/office/2006/metadata/properties" ma:root="true" ma:fieldsID="d10daac60d1b1199b4992bd91830dc55"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0383012b-6f40-42f8-8b47-aa032e36f517}" ma:internalName="TaxCatchAll" ma:showField="CatchAllData" ma:web="cefeb6a3-4de6-42fc-a396-9b7c72e45554">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0383012b-6f40-42f8-8b47-aa032e36f517}" ma:internalName="TaxCatchAllLabel" ma:readOnly="true" ma:showField="CatchAllDataLabel" ma:web="cefeb6a3-4de6-42fc-a396-9b7c72e45554">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SCCD2|b4808342-95f9-4ac9-bb2a-1105c93b66cc;#6;#SCCD1|2bda2a37-6edc-4b88-a3d0-1bb5efd1a348"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F4B16-165A-4E09-A2C4-515BE6C3FDDD}">
  <ds:schemaRefs>
    <ds:schemaRef ds:uri="http://schemas.microsoft.com/office/2006/metadata/properties"/>
    <ds:schemaRef ds:uri="http://schemas.microsoft.com/office/infopath/2007/PartnerControls"/>
    <ds:schemaRef ds:uri="3e02667f-0271-471b-bd6e-11a2e16def1d"/>
  </ds:schemaRefs>
</ds:datastoreItem>
</file>

<file path=customXml/itemProps2.xml><?xml version="1.0" encoding="utf-8"?>
<ds:datastoreItem xmlns:ds="http://schemas.openxmlformats.org/officeDocument/2006/customXml" ds:itemID="{6A794F77-6155-4743-A5D0-93F902BDDDB0}">
  <ds:schemaRefs/>
</ds:datastoreItem>
</file>

<file path=customXml/itemProps3.xml><?xml version="1.0" encoding="utf-8"?>
<ds:datastoreItem xmlns:ds="http://schemas.openxmlformats.org/officeDocument/2006/customXml" ds:itemID="{246A47D1-7074-40A1-81B6-962DB518CDA4}">
  <ds:schemaRefs>
    <ds:schemaRef ds:uri="http://schemas.openxmlformats.org/officeDocument/2006/bibliography"/>
  </ds:schemaRefs>
</ds:datastoreItem>
</file>

<file path=customXml/itemProps4.xml><?xml version="1.0" encoding="utf-8"?>
<ds:datastoreItem xmlns:ds="http://schemas.openxmlformats.org/officeDocument/2006/customXml" ds:itemID="{35360F70-CF0C-4A90-9F58-0C496CB59FE5}">
  <ds:schemaRefs>
    <ds:schemaRef ds:uri="Microsoft.SharePoint.Taxonomy.ContentTypeSync"/>
  </ds:schemaRefs>
</ds:datastoreItem>
</file>

<file path=customXml/itemProps5.xml><?xml version="1.0" encoding="utf-8"?>
<ds:datastoreItem xmlns:ds="http://schemas.openxmlformats.org/officeDocument/2006/customXml" ds:itemID="{94A700DA-139C-42AE-AFB0-8D9D975549D9}">
  <ds:schemaRefs>
    <ds:schemaRef ds:uri="http://schemas.microsoft.com/sharepoint/v3/contenttype/forms"/>
  </ds:schemaRefs>
</ds:datastoreItem>
</file>

<file path=customXml/itemProps6.xml><?xml version="1.0" encoding="utf-8"?>
<ds:datastoreItem xmlns:ds="http://schemas.openxmlformats.org/officeDocument/2006/customXml" ds:itemID="{0E71E077-CB07-4606-B94F-FFFE41DC3F1B}">
  <ds:schemaRefs>
    <ds:schemaRef ds:uri="http://schemas.microsoft.com/sharepoint/events"/>
  </ds:schemaRefs>
</ds:datastoreItem>
</file>

<file path=customXml/itemProps7.xml><?xml version="1.0" encoding="utf-8"?>
<ds:datastoreItem xmlns:ds="http://schemas.openxmlformats.org/officeDocument/2006/customXml" ds:itemID="{2AAB160C-5841-4699-87E9-EBC4D75B8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 report template.dotx</Template>
  <TotalTime>1</TotalTime>
  <Pages>22</Pages>
  <Words>6751</Words>
  <Characters>38484</Characters>
  <Application>Microsoft Office Word</Application>
  <DocSecurity>0</DocSecurity>
  <PresentationFormat/>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Carbon Limits</Company>
  <LinksUpToDate>false</LinksUpToDate>
  <CharactersWithSpaces>45145</CharactersWithSpaces>
  <SharedDoc>false</SharedDoc>
  <HyperlinkBase/>
  <HLinks>
    <vt:vector size="324" baseType="variant">
      <vt:variant>
        <vt:i4>1507381</vt:i4>
      </vt:variant>
      <vt:variant>
        <vt:i4>311</vt:i4>
      </vt:variant>
      <vt:variant>
        <vt:i4>0</vt:i4>
      </vt:variant>
      <vt:variant>
        <vt:i4>5</vt:i4>
      </vt:variant>
      <vt:variant>
        <vt:lpwstr/>
      </vt:variant>
      <vt:variant>
        <vt:lpwstr>_Toc85688439</vt:lpwstr>
      </vt:variant>
      <vt:variant>
        <vt:i4>1441845</vt:i4>
      </vt:variant>
      <vt:variant>
        <vt:i4>305</vt:i4>
      </vt:variant>
      <vt:variant>
        <vt:i4>0</vt:i4>
      </vt:variant>
      <vt:variant>
        <vt:i4>5</vt:i4>
      </vt:variant>
      <vt:variant>
        <vt:lpwstr/>
      </vt:variant>
      <vt:variant>
        <vt:lpwstr>_Toc85688438</vt:lpwstr>
      </vt:variant>
      <vt:variant>
        <vt:i4>1638453</vt:i4>
      </vt:variant>
      <vt:variant>
        <vt:i4>299</vt:i4>
      </vt:variant>
      <vt:variant>
        <vt:i4>0</vt:i4>
      </vt:variant>
      <vt:variant>
        <vt:i4>5</vt:i4>
      </vt:variant>
      <vt:variant>
        <vt:lpwstr/>
      </vt:variant>
      <vt:variant>
        <vt:lpwstr>_Toc85688437</vt:lpwstr>
      </vt:variant>
      <vt:variant>
        <vt:i4>1572917</vt:i4>
      </vt:variant>
      <vt:variant>
        <vt:i4>293</vt:i4>
      </vt:variant>
      <vt:variant>
        <vt:i4>0</vt:i4>
      </vt:variant>
      <vt:variant>
        <vt:i4>5</vt:i4>
      </vt:variant>
      <vt:variant>
        <vt:lpwstr/>
      </vt:variant>
      <vt:variant>
        <vt:lpwstr>_Toc85688436</vt:lpwstr>
      </vt:variant>
      <vt:variant>
        <vt:i4>1769525</vt:i4>
      </vt:variant>
      <vt:variant>
        <vt:i4>287</vt:i4>
      </vt:variant>
      <vt:variant>
        <vt:i4>0</vt:i4>
      </vt:variant>
      <vt:variant>
        <vt:i4>5</vt:i4>
      </vt:variant>
      <vt:variant>
        <vt:lpwstr/>
      </vt:variant>
      <vt:variant>
        <vt:lpwstr>_Toc85688435</vt:lpwstr>
      </vt:variant>
      <vt:variant>
        <vt:i4>1703989</vt:i4>
      </vt:variant>
      <vt:variant>
        <vt:i4>281</vt:i4>
      </vt:variant>
      <vt:variant>
        <vt:i4>0</vt:i4>
      </vt:variant>
      <vt:variant>
        <vt:i4>5</vt:i4>
      </vt:variant>
      <vt:variant>
        <vt:lpwstr/>
      </vt:variant>
      <vt:variant>
        <vt:lpwstr>_Toc85688434</vt:lpwstr>
      </vt:variant>
      <vt:variant>
        <vt:i4>1900597</vt:i4>
      </vt:variant>
      <vt:variant>
        <vt:i4>275</vt:i4>
      </vt:variant>
      <vt:variant>
        <vt:i4>0</vt:i4>
      </vt:variant>
      <vt:variant>
        <vt:i4>5</vt:i4>
      </vt:variant>
      <vt:variant>
        <vt:lpwstr/>
      </vt:variant>
      <vt:variant>
        <vt:lpwstr>_Toc85688433</vt:lpwstr>
      </vt:variant>
      <vt:variant>
        <vt:i4>1835061</vt:i4>
      </vt:variant>
      <vt:variant>
        <vt:i4>269</vt:i4>
      </vt:variant>
      <vt:variant>
        <vt:i4>0</vt:i4>
      </vt:variant>
      <vt:variant>
        <vt:i4>5</vt:i4>
      </vt:variant>
      <vt:variant>
        <vt:lpwstr/>
      </vt:variant>
      <vt:variant>
        <vt:lpwstr>_Toc85688432</vt:lpwstr>
      </vt:variant>
      <vt:variant>
        <vt:i4>2031669</vt:i4>
      </vt:variant>
      <vt:variant>
        <vt:i4>263</vt:i4>
      </vt:variant>
      <vt:variant>
        <vt:i4>0</vt:i4>
      </vt:variant>
      <vt:variant>
        <vt:i4>5</vt:i4>
      </vt:variant>
      <vt:variant>
        <vt:lpwstr/>
      </vt:variant>
      <vt:variant>
        <vt:lpwstr>_Toc85688431</vt:lpwstr>
      </vt:variant>
      <vt:variant>
        <vt:i4>1966133</vt:i4>
      </vt:variant>
      <vt:variant>
        <vt:i4>257</vt:i4>
      </vt:variant>
      <vt:variant>
        <vt:i4>0</vt:i4>
      </vt:variant>
      <vt:variant>
        <vt:i4>5</vt:i4>
      </vt:variant>
      <vt:variant>
        <vt:lpwstr/>
      </vt:variant>
      <vt:variant>
        <vt:lpwstr>_Toc85688430</vt:lpwstr>
      </vt:variant>
      <vt:variant>
        <vt:i4>1507380</vt:i4>
      </vt:variant>
      <vt:variant>
        <vt:i4>251</vt:i4>
      </vt:variant>
      <vt:variant>
        <vt:i4>0</vt:i4>
      </vt:variant>
      <vt:variant>
        <vt:i4>5</vt:i4>
      </vt:variant>
      <vt:variant>
        <vt:lpwstr/>
      </vt:variant>
      <vt:variant>
        <vt:lpwstr>_Toc85688429</vt:lpwstr>
      </vt:variant>
      <vt:variant>
        <vt:i4>1441844</vt:i4>
      </vt:variant>
      <vt:variant>
        <vt:i4>245</vt:i4>
      </vt:variant>
      <vt:variant>
        <vt:i4>0</vt:i4>
      </vt:variant>
      <vt:variant>
        <vt:i4>5</vt:i4>
      </vt:variant>
      <vt:variant>
        <vt:lpwstr/>
      </vt:variant>
      <vt:variant>
        <vt:lpwstr>_Toc85688428</vt:lpwstr>
      </vt:variant>
      <vt:variant>
        <vt:i4>1638452</vt:i4>
      </vt:variant>
      <vt:variant>
        <vt:i4>239</vt:i4>
      </vt:variant>
      <vt:variant>
        <vt:i4>0</vt:i4>
      </vt:variant>
      <vt:variant>
        <vt:i4>5</vt:i4>
      </vt:variant>
      <vt:variant>
        <vt:lpwstr/>
      </vt:variant>
      <vt:variant>
        <vt:lpwstr>_Toc85688427</vt:lpwstr>
      </vt:variant>
      <vt:variant>
        <vt:i4>1572916</vt:i4>
      </vt:variant>
      <vt:variant>
        <vt:i4>233</vt:i4>
      </vt:variant>
      <vt:variant>
        <vt:i4>0</vt:i4>
      </vt:variant>
      <vt:variant>
        <vt:i4>5</vt:i4>
      </vt:variant>
      <vt:variant>
        <vt:lpwstr/>
      </vt:variant>
      <vt:variant>
        <vt:lpwstr>_Toc85688426</vt:lpwstr>
      </vt:variant>
      <vt:variant>
        <vt:i4>1769524</vt:i4>
      </vt:variant>
      <vt:variant>
        <vt:i4>227</vt:i4>
      </vt:variant>
      <vt:variant>
        <vt:i4>0</vt:i4>
      </vt:variant>
      <vt:variant>
        <vt:i4>5</vt:i4>
      </vt:variant>
      <vt:variant>
        <vt:lpwstr/>
      </vt:variant>
      <vt:variant>
        <vt:lpwstr>_Toc85688425</vt:lpwstr>
      </vt:variant>
      <vt:variant>
        <vt:i4>1703988</vt:i4>
      </vt:variant>
      <vt:variant>
        <vt:i4>221</vt:i4>
      </vt:variant>
      <vt:variant>
        <vt:i4>0</vt:i4>
      </vt:variant>
      <vt:variant>
        <vt:i4>5</vt:i4>
      </vt:variant>
      <vt:variant>
        <vt:lpwstr/>
      </vt:variant>
      <vt:variant>
        <vt:lpwstr>_Toc85688424</vt:lpwstr>
      </vt:variant>
      <vt:variant>
        <vt:i4>1900596</vt:i4>
      </vt:variant>
      <vt:variant>
        <vt:i4>215</vt:i4>
      </vt:variant>
      <vt:variant>
        <vt:i4>0</vt:i4>
      </vt:variant>
      <vt:variant>
        <vt:i4>5</vt:i4>
      </vt:variant>
      <vt:variant>
        <vt:lpwstr/>
      </vt:variant>
      <vt:variant>
        <vt:lpwstr>_Toc85688423</vt:lpwstr>
      </vt:variant>
      <vt:variant>
        <vt:i4>1835060</vt:i4>
      </vt:variant>
      <vt:variant>
        <vt:i4>209</vt:i4>
      </vt:variant>
      <vt:variant>
        <vt:i4>0</vt:i4>
      </vt:variant>
      <vt:variant>
        <vt:i4>5</vt:i4>
      </vt:variant>
      <vt:variant>
        <vt:lpwstr/>
      </vt:variant>
      <vt:variant>
        <vt:lpwstr>_Toc85688422</vt:lpwstr>
      </vt:variant>
      <vt:variant>
        <vt:i4>2031668</vt:i4>
      </vt:variant>
      <vt:variant>
        <vt:i4>203</vt:i4>
      </vt:variant>
      <vt:variant>
        <vt:i4>0</vt:i4>
      </vt:variant>
      <vt:variant>
        <vt:i4>5</vt:i4>
      </vt:variant>
      <vt:variant>
        <vt:lpwstr/>
      </vt:variant>
      <vt:variant>
        <vt:lpwstr>_Toc85688421</vt:lpwstr>
      </vt:variant>
      <vt:variant>
        <vt:i4>1966132</vt:i4>
      </vt:variant>
      <vt:variant>
        <vt:i4>197</vt:i4>
      </vt:variant>
      <vt:variant>
        <vt:i4>0</vt:i4>
      </vt:variant>
      <vt:variant>
        <vt:i4>5</vt:i4>
      </vt:variant>
      <vt:variant>
        <vt:lpwstr/>
      </vt:variant>
      <vt:variant>
        <vt:lpwstr>_Toc85688420</vt:lpwstr>
      </vt:variant>
      <vt:variant>
        <vt:i4>1507383</vt:i4>
      </vt:variant>
      <vt:variant>
        <vt:i4>191</vt:i4>
      </vt:variant>
      <vt:variant>
        <vt:i4>0</vt:i4>
      </vt:variant>
      <vt:variant>
        <vt:i4>5</vt:i4>
      </vt:variant>
      <vt:variant>
        <vt:lpwstr/>
      </vt:variant>
      <vt:variant>
        <vt:lpwstr>_Toc85688419</vt:lpwstr>
      </vt:variant>
      <vt:variant>
        <vt:i4>1441847</vt:i4>
      </vt:variant>
      <vt:variant>
        <vt:i4>185</vt:i4>
      </vt:variant>
      <vt:variant>
        <vt:i4>0</vt:i4>
      </vt:variant>
      <vt:variant>
        <vt:i4>5</vt:i4>
      </vt:variant>
      <vt:variant>
        <vt:lpwstr/>
      </vt:variant>
      <vt:variant>
        <vt:lpwstr>_Toc85688418</vt:lpwstr>
      </vt:variant>
      <vt:variant>
        <vt:i4>1638455</vt:i4>
      </vt:variant>
      <vt:variant>
        <vt:i4>179</vt:i4>
      </vt:variant>
      <vt:variant>
        <vt:i4>0</vt:i4>
      </vt:variant>
      <vt:variant>
        <vt:i4>5</vt:i4>
      </vt:variant>
      <vt:variant>
        <vt:lpwstr/>
      </vt:variant>
      <vt:variant>
        <vt:lpwstr>_Toc85688417</vt:lpwstr>
      </vt:variant>
      <vt:variant>
        <vt:i4>1572919</vt:i4>
      </vt:variant>
      <vt:variant>
        <vt:i4>173</vt:i4>
      </vt:variant>
      <vt:variant>
        <vt:i4>0</vt:i4>
      </vt:variant>
      <vt:variant>
        <vt:i4>5</vt:i4>
      </vt:variant>
      <vt:variant>
        <vt:lpwstr/>
      </vt:variant>
      <vt:variant>
        <vt:lpwstr>_Toc85688416</vt:lpwstr>
      </vt:variant>
      <vt:variant>
        <vt:i4>1769527</vt:i4>
      </vt:variant>
      <vt:variant>
        <vt:i4>167</vt:i4>
      </vt:variant>
      <vt:variant>
        <vt:i4>0</vt:i4>
      </vt:variant>
      <vt:variant>
        <vt:i4>5</vt:i4>
      </vt:variant>
      <vt:variant>
        <vt:lpwstr/>
      </vt:variant>
      <vt:variant>
        <vt:lpwstr>_Toc85688415</vt:lpwstr>
      </vt:variant>
      <vt:variant>
        <vt:i4>1703991</vt:i4>
      </vt:variant>
      <vt:variant>
        <vt:i4>161</vt:i4>
      </vt:variant>
      <vt:variant>
        <vt:i4>0</vt:i4>
      </vt:variant>
      <vt:variant>
        <vt:i4>5</vt:i4>
      </vt:variant>
      <vt:variant>
        <vt:lpwstr/>
      </vt:variant>
      <vt:variant>
        <vt:lpwstr>_Toc85688414</vt:lpwstr>
      </vt:variant>
      <vt:variant>
        <vt:i4>1900599</vt:i4>
      </vt:variant>
      <vt:variant>
        <vt:i4>155</vt:i4>
      </vt:variant>
      <vt:variant>
        <vt:i4>0</vt:i4>
      </vt:variant>
      <vt:variant>
        <vt:i4>5</vt:i4>
      </vt:variant>
      <vt:variant>
        <vt:lpwstr/>
      </vt:variant>
      <vt:variant>
        <vt:lpwstr>_Toc85688413</vt:lpwstr>
      </vt:variant>
      <vt:variant>
        <vt:i4>1835063</vt:i4>
      </vt:variant>
      <vt:variant>
        <vt:i4>149</vt:i4>
      </vt:variant>
      <vt:variant>
        <vt:i4>0</vt:i4>
      </vt:variant>
      <vt:variant>
        <vt:i4>5</vt:i4>
      </vt:variant>
      <vt:variant>
        <vt:lpwstr/>
      </vt:variant>
      <vt:variant>
        <vt:lpwstr>_Toc85688412</vt:lpwstr>
      </vt:variant>
      <vt:variant>
        <vt:i4>2031671</vt:i4>
      </vt:variant>
      <vt:variant>
        <vt:i4>143</vt:i4>
      </vt:variant>
      <vt:variant>
        <vt:i4>0</vt:i4>
      </vt:variant>
      <vt:variant>
        <vt:i4>5</vt:i4>
      </vt:variant>
      <vt:variant>
        <vt:lpwstr/>
      </vt:variant>
      <vt:variant>
        <vt:lpwstr>_Toc85688411</vt:lpwstr>
      </vt:variant>
      <vt:variant>
        <vt:i4>1966135</vt:i4>
      </vt:variant>
      <vt:variant>
        <vt:i4>137</vt:i4>
      </vt:variant>
      <vt:variant>
        <vt:i4>0</vt:i4>
      </vt:variant>
      <vt:variant>
        <vt:i4>5</vt:i4>
      </vt:variant>
      <vt:variant>
        <vt:lpwstr/>
      </vt:variant>
      <vt:variant>
        <vt:lpwstr>_Toc85688410</vt:lpwstr>
      </vt:variant>
      <vt:variant>
        <vt:i4>1507382</vt:i4>
      </vt:variant>
      <vt:variant>
        <vt:i4>131</vt:i4>
      </vt:variant>
      <vt:variant>
        <vt:i4>0</vt:i4>
      </vt:variant>
      <vt:variant>
        <vt:i4>5</vt:i4>
      </vt:variant>
      <vt:variant>
        <vt:lpwstr/>
      </vt:variant>
      <vt:variant>
        <vt:lpwstr>_Toc85688409</vt:lpwstr>
      </vt:variant>
      <vt:variant>
        <vt:i4>1441846</vt:i4>
      </vt:variant>
      <vt:variant>
        <vt:i4>125</vt:i4>
      </vt:variant>
      <vt:variant>
        <vt:i4>0</vt:i4>
      </vt:variant>
      <vt:variant>
        <vt:i4>5</vt:i4>
      </vt:variant>
      <vt:variant>
        <vt:lpwstr/>
      </vt:variant>
      <vt:variant>
        <vt:lpwstr>_Toc85688408</vt:lpwstr>
      </vt:variant>
      <vt:variant>
        <vt:i4>1638454</vt:i4>
      </vt:variant>
      <vt:variant>
        <vt:i4>119</vt:i4>
      </vt:variant>
      <vt:variant>
        <vt:i4>0</vt:i4>
      </vt:variant>
      <vt:variant>
        <vt:i4>5</vt:i4>
      </vt:variant>
      <vt:variant>
        <vt:lpwstr/>
      </vt:variant>
      <vt:variant>
        <vt:lpwstr>_Toc85688407</vt:lpwstr>
      </vt:variant>
      <vt:variant>
        <vt:i4>1572918</vt:i4>
      </vt:variant>
      <vt:variant>
        <vt:i4>113</vt:i4>
      </vt:variant>
      <vt:variant>
        <vt:i4>0</vt:i4>
      </vt:variant>
      <vt:variant>
        <vt:i4>5</vt:i4>
      </vt:variant>
      <vt:variant>
        <vt:lpwstr/>
      </vt:variant>
      <vt:variant>
        <vt:lpwstr>_Toc85688406</vt:lpwstr>
      </vt:variant>
      <vt:variant>
        <vt:i4>1769526</vt:i4>
      </vt:variant>
      <vt:variant>
        <vt:i4>107</vt:i4>
      </vt:variant>
      <vt:variant>
        <vt:i4>0</vt:i4>
      </vt:variant>
      <vt:variant>
        <vt:i4>5</vt:i4>
      </vt:variant>
      <vt:variant>
        <vt:lpwstr/>
      </vt:variant>
      <vt:variant>
        <vt:lpwstr>_Toc85688405</vt:lpwstr>
      </vt:variant>
      <vt:variant>
        <vt:i4>1703990</vt:i4>
      </vt:variant>
      <vt:variant>
        <vt:i4>101</vt:i4>
      </vt:variant>
      <vt:variant>
        <vt:i4>0</vt:i4>
      </vt:variant>
      <vt:variant>
        <vt:i4>5</vt:i4>
      </vt:variant>
      <vt:variant>
        <vt:lpwstr/>
      </vt:variant>
      <vt:variant>
        <vt:lpwstr>_Toc85688404</vt:lpwstr>
      </vt:variant>
      <vt:variant>
        <vt:i4>1900598</vt:i4>
      </vt:variant>
      <vt:variant>
        <vt:i4>95</vt:i4>
      </vt:variant>
      <vt:variant>
        <vt:i4>0</vt:i4>
      </vt:variant>
      <vt:variant>
        <vt:i4>5</vt:i4>
      </vt:variant>
      <vt:variant>
        <vt:lpwstr/>
      </vt:variant>
      <vt:variant>
        <vt:lpwstr>_Toc85688403</vt:lpwstr>
      </vt:variant>
      <vt:variant>
        <vt:i4>1835062</vt:i4>
      </vt:variant>
      <vt:variant>
        <vt:i4>89</vt:i4>
      </vt:variant>
      <vt:variant>
        <vt:i4>0</vt:i4>
      </vt:variant>
      <vt:variant>
        <vt:i4>5</vt:i4>
      </vt:variant>
      <vt:variant>
        <vt:lpwstr/>
      </vt:variant>
      <vt:variant>
        <vt:lpwstr>_Toc85688402</vt:lpwstr>
      </vt:variant>
      <vt:variant>
        <vt:i4>2031670</vt:i4>
      </vt:variant>
      <vt:variant>
        <vt:i4>83</vt:i4>
      </vt:variant>
      <vt:variant>
        <vt:i4>0</vt:i4>
      </vt:variant>
      <vt:variant>
        <vt:i4>5</vt:i4>
      </vt:variant>
      <vt:variant>
        <vt:lpwstr/>
      </vt:variant>
      <vt:variant>
        <vt:lpwstr>_Toc85688401</vt:lpwstr>
      </vt:variant>
      <vt:variant>
        <vt:i4>1966134</vt:i4>
      </vt:variant>
      <vt:variant>
        <vt:i4>77</vt:i4>
      </vt:variant>
      <vt:variant>
        <vt:i4>0</vt:i4>
      </vt:variant>
      <vt:variant>
        <vt:i4>5</vt:i4>
      </vt:variant>
      <vt:variant>
        <vt:lpwstr/>
      </vt:variant>
      <vt:variant>
        <vt:lpwstr>_Toc85688400</vt:lpwstr>
      </vt:variant>
      <vt:variant>
        <vt:i4>1048639</vt:i4>
      </vt:variant>
      <vt:variant>
        <vt:i4>71</vt:i4>
      </vt:variant>
      <vt:variant>
        <vt:i4>0</vt:i4>
      </vt:variant>
      <vt:variant>
        <vt:i4>5</vt:i4>
      </vt:variant>
      <vt:variant>
        <vt:lpwstr/>
      </vt:variant>
      <vt:variant>
        <vt:lpwstr>_Toc85688399</vt:lpwstr>
      </vt:variant>
      <vt:variant>
        <vt:i4>1114175</vt:i4>
      </vt:variant>
      <vt:variant>
        <vt:i4>65</vt:i4>
      </vt:variant>
      <vt:variant>
        <vt:i4>0</vt:i4>
      </vt:variant>
      <vt:variant>
        <vt:i4>5</vt:i4>
      </vt:variant>
      <vt:variant>
        <vt:lpwstr/>
      </vt:variant>
      <vt:variant>
        <vt:lpwstr>_Toc85688398</vt:lpwstr>
      </vt:variant>
      <vt:variant>
        <vt:i4>1966143</vt:i4>
      </vt:variant>
      <vt:variant>
        <vt:i4>59</vt:i4>
      </vt:variant>
      <vt:variant>
        <vt:i4>0</vt:i4>
      </vt:variant>
      <vt:variant>
        <vt:i4>5</vt:i4>
      </vt:variant>
      <vt:variant>
        <vt:lpwstr/>
      </vt:variant>
      <vt:variant>
        <vt:lpwstr>_Toc85688397</vt:lpwstr>
      </vt:variant>
      <vt:variant>
        <vt:i4>2031679</vt:i4>
      </vt:variant>
      <vt:variant>
        <vt:i4>53</vt:i4>
      </vt:variant>
      <vt:variant>
        <vt:i4>0</vt:i4>
      </vt:variant>
      <vt:variant>
        <vt:i4>5</vt:i4>
      </vt:variant>
      <vt:variant>
        <vt:lpwstr/>
      </vt:variant>
      <vt:variant>
        <vt:lpwstr>_Toc85688396</vt:lpwstr>
      </vt:variant>
      <vt:variant>
        <vt:i4>1835071</vt:i4>
      </vt:variant>
      <vt:variant>
        <vt:i4>47</vt:i4>
      </vt:variant>
      <vt:variant>
        <vt:i4>0</vt:i4>
      </vt:variant>
      <vt:variant>
        <vt:i4>5</vt:i4>
      </vt:variant>
      <vt:variant>
        <vt:lpwstr/>
      </vt:variant>
      <vt:variant>
        <vt:lpwstr>_Toc85688395</vt:lpwstr>
      </vt:variant>
      <vt:variant>
        <vt:i4>1900607</vt:i4>
      </vt:variant>
      <vt:variant>
        <vt:i4>41</vt:i4>
      </vt:variant>
      <vt:variant>
        <vt:i4>0</vt:i4>
      </vt:variant>
      <vt:variant>
        <vt:i4>5</vt:i4>
      </vt:variant>
      <vt:variant>
        <vt:lpwstr/>
      </vt:variant>
      <vt:variant>
        <vt:lpwstr>_Toc85688394</vt:lpwstr>
      </vt:variant>
      <vt:variant>
        <vt:i4>1703999</vt:i4>
      </vt:variant>
      <vt:variant>
        <vt:i4>35</vt:i4>
      </vt:variant>
      <vt:variant>
        <vt:i4>0</vt:i4>
      </vt:variant>
      <vt:variant>
        <vt:i4>5</vt:i4>
      </vt:variant>
      <vt:variant>
        <vt:lpwstr/>
      </vt:variant>
      <vt:variant>
        <vt:lpwstr>_Toc85688393</vt:lpwstr>
      </vt:variant>
      <vt:variant>
        <vt:i4>1769535</vt:i4>
      </vt:variant>
      <vt:variant>
        <vt:i4>29</vt:i4>
      </vt:variant>
      <vt:variant>
        <vt:i4>0</vt:i4>
      </vt:variant>
      <vt:variant>
        <vt:i4>5</vt:i4>
      </vt:variant>
      <vt:variant>
        <vt:lpwstr/>
      </vt:variant>
      <vt:variant>
        <vt:lpwstr>_Toc85688392</vt:lpwstr>
      </vt:variant>
      <vt:variant>
        <vt:i4>1572927</vt:i4>
      </vt:variant>
      <vt:variant>
        <vt:i4>23</vt:i4>
      </vt:variant>
      <vt:variant>
        <vt:i4>0</vt:i4>
      </vt:variant>
      <vt:variant>
        <vt:i4>5</vt:i4>
      </vt:variant>
      <vt:variant>
        <vt:lpwstr/>
      </vt:variant>
      <vt:variant>
        <vt:lpwstr>_Toc85688391</vt:lpwstr>
      </vt:variant>
      <vt:variant>
        <vt:i4>1638463</vt:i4>
      </vt:variant>
      <vt:variant>
        <vt:i4>17</vt:i4>
      </vt:variant>
      <vt:variant>
        <vt:i4>0</vt:i4>
      </vt:variant>
      <vt:variant>
        <vt:i4>5</vt:i4>
      </vt:variant>
      <vt:variant>
        <vt:lpwstr/>
      </vt:variant>
      <vt:variant>
        <vt:lpwstr>_Toc85688390</vt:lpwstr>
      </vt:variant>
      <vt:variant>
        <vt:i4>1048638</vt:i4>
      </vt:variant>
      <vt:variant>
        <vt:i4>11</vt:i4>
      </vt:variant>
      <vt:variant>
        <vt:i4>0</vt:i4>
      </vt:variant>
      <vt:variant>
        <vt:i4>5</vt:i4>
      </vt:variant>
      <vt:variant>
        <vt:lpwstr/>
      </vt:variant>
      <vt:variant>
        <vt:lpwstr>_Toc85688389</vt:lpwstr>
      </vt:variant>
      <vt:variant>
        <vt:i4>1114174</vt:i4>
      </vt:variant>
      <vt:variant>
        <vt:i4>5</vt:i4>
      </vt:variant>
      <vt:variant>
        <vt:i4>0</vt:i4>
      </vt:variant>
      <vt:variant>
        <vt:i4>5</vt:i4>
      </vt:variant>
      <vt:variant>
        <vt:lpwstr/>
      </vt:variant>
      <vt:variant>
        <vt:lpwstr>_Toc85688388</vt:lpwstr>
      </vt:variant>
      <vt:variant>
        <vt:i4>5242998</vt:i4>
      </vt:variant>
      <vt:variant>
        <vt:i4>3</vt:i4>
      </vt:variant>
      <vt:variant>
        <vt:i4>0</vt:i4>
      </vt:variant>
      <vt:variant>
        <vt:i4>5</vt:i4>
      </vt:variant>
      <vt:variant>
        <vt:lpwstr>https://tcafwb.org/sites/tcaf/files/2021-03/TCAF_Core parameters public version_FINAL_09072018_UPDATE_November2020.pdf</vt:lpwstr>
      </vt:variant>
      <vt:variant>
        <vt:lpwstr/>
      </vt:variant>
      <vt:variant>
        <vt:i4>589942</vt:i4>
      </vt:variant>
      <vt:variant>
        <vt:i4>0</vt:i4>
      </vt:variant>
      <vt:variant>
        <vt:i4>0</vt:i4>
      </vt:variant>
      <vt:variant>
        <vt:i4>5</vt:i4>
      </vt:variant>
      <vt:variant>
        <vt:lpwstr>https://www.tcafwb.org/sites/tcaf/files/2021-03/TCAF_Core parameters public version_FINAL_09072018_UPDATE_November2020.pdf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dc:creator>
  <cp:keywords/>
  <dc:description/>
  <cp:lastModifiedBy>Namita Rajesh</cp:lastModifiedBy>
  <cp:revision>2</cp:revision>
  <cp:lastPrinted>2016-01-21T00:52:00Z</cp:lastPrinted>
  <dcterms:created xsi:type="dcterms:W3CDTF">2021-12-06T18:22:00Z</dcterms:created>
  <dcterms:modified xsi:type="dcterms:W3CDTF">2021-12-06T18:22:00Z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ZOTERO_PREF_1">
    <vt:lpwstr>&lt;data data-version="3" zotero-version="4.0.28.6"&gt;&lt;session id="qN7mTurc"/&gt;&lt;style id="http://www.zotero.org/styles/elsevier-harvard" hasBibliography="1" bibliographyStyleHasBeenSet="1"/&gt;&lt;prefs&gt;&lt;pref name="fieldType" value="Field"/&gt;&lt;pref name="storeReference</vt:lpwstr>
  </property>
  <property fmtid="{D5CDD505-2E9C-101B-9397-08002B2CF9AE}" pid="4" name="ZOTERO_PREF_2">
    <vt:lpwstr>s" value="true"/&gt;&lt;pref name="automaticJournalAbbreviations" value=""/&gt;&lt;pref name="noteType" value="0"/&gt;&lt;/prefs&gt;&lt;/data&gt;</vt:lpwstr>
  </property>
  <property fmtid="{D5CDD505-2E9C-101B-9397-08002B2CF9AE}" pid="5" name="ContentTypeId">
    <vt:lpwstr>0x010100F4C63C3BD852AE468EAEFD0E6C57C64F02004F8B5CCC3DCB5F47B657C1577A30BF09</vt:lpwstr>
  </property>
  <property fmtid="{D5CDD505-2E9C-101B-9397-08002B2CF9AE}" pid="6" name="fbe16eaccf4749f086104f7c67297f76">
    <vt:lpwstr>World Bank|bc205cc9-8a56-48a3-9f30-b099e7707c1b</vt:lpwstr>
  </property>
  <property fmtid="{D5CDD505-2E9C-101B-9397-08002B2CF9AE}" pid="7" name="WBDocs_Originating_Unit">
    <vt:lpwstr>5;#SCCD2|b4808342-95f9-4ac9-bb2a-1105c93b66cc;#6;#SCCD1|2bda2a37-6edc-4b88-a3d0-1bb5efd1a348</vt:lpwstr>
  </property>
  <property fmtid="{D5CDD505-2E9C-101B-9397-08002B2CF9AE}" pid="8" name="TaxKeyword">
    <vt:lpwstr/>
  </property>
  <property fmtid="{D5CDD505-2E9C-101B-9397-08002B2CF9AE}" pid="9" name="TaxKeywordTaxHTField">
    <vt:lpwstr/>
  </property>
  <property fmtid="{D5CDD505-2E9C-101B-9397-08002B2CF9AE}" pid="10" name="Organization">
    <vt:lpwstr>3;#World Bank|bc205cc9-8a56-48a3-9f30-b099e7707c1b</vt:lpwstr>
  </property>
  <property fmtid="{D5CDD505-2E9C-101B-9397-08002B2CF9AE}" pid="11" name="WBDocs_Local_Document_Type">
    <vt:lpwstr/>
  </property>
  <property fmtid="{D5CDD505-2E9C-101B-9397-08002B2CF9AE}" pid="12" name="hbe71f8dfd024405860d37e862f27a82">
    <vt:lpwstr/>
  </property>
  <property fmtid="{D5CDD505-2E9C-101B-9397-08002B2CF9AE}" pid="13" name="WBDocs_Country">
    <vt:lpwstr/>
  </property>
  <property fmtid="{D5CDD505-2E9C-101B-9397-08002B2CF9AE}" pid="14" name="m23003d518f743f49dcbc82909afe93a">
    <vt:lpwstr/>
  </property>
  <property fmtid="{D5CDD505-2E9C-101B-9397-08002B2CF9AE}" pid="15" name="d744a75525f04a8c9e54f4ed11bfe7c0">
    <vt:lpwstr/>
  </property>
  <property fmtid="{D5CDD505-2E9C-101B-9397-08002B2CF9AE}" pid="16" name="WBDocs_Topic">
    <vt:lpwstr/>
  </property>
  <property fmtid="{D5CDD505-2E9C-101B-9397-08002B2CF9AE}" pid="17" name="WBDocs_Category">
    <vt:lpwstr/>
  </property>
  <property fmtid="{D5CDD505-2E9C-101B-9397-08002B2CF9AE}" pid="18" name="WBDocs_Language">
    <vt:lpwstr/>
  </property>
  <property fmtid="{D5CDD505-2E9C-101B-9397-08002B2CF9AE}" pid="19" name="n51c50147e554be9a5479ee6e2785bf7">
    <vt:lpwstr/>
  </property>
  <property fmtid="{D5CDD505-2E9C-101B-9397-08002B2CF9AE}" pid="20" name="pf1bc08d06b541998378c6b8090400d8">
    <vt:lpwstr/>
  </property>
  <property fmtid="{D5CDD505-2E9C-101B-9397-08002B2CF9AE}" pid="21" name="WBDocs_Business_Function">
    <vt:lpwstr/>
  </property>
  <property fmtid="{D5CDD505-2E9C-101B-9397-08002B2CF9AE}" pid="22" name="SharedWithUsers">
    <vt:lpwstr>117;#Jason James Smith;#126;#Xiaoyu Chang;#122;#Namita Rajesh</vt:lpwstr>
  </property>
</Properties>
</file>